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AD" w:rsidRPr="00700DAD" w:rsidRDefault="00700DAD" w:rsidP="00700DAD">
      <w:pPr>
        <w:spacing w:after="0" w:line="240" w:lineRule="auto"/>
        <w:jc w:val="center"/>
        <w:outlineLvl w:val="0"/>
        <w:rPr>
          <w:rFonts w:ascii="Times New Roman" w:eastAsia="Times New Roman" w:hAnsi="Times New Roman" w:cs="Times New Roman"/>
          <w:b/>
          <w:bCs/>
          <w:kern w:val="36"/>
          <w:sz w:val="28"/>
          <w:szCs w:val="28"/>
          <w:lang w:eastAsia="hu-HU"/>
        </w:rPr>
      </w:pPr>
      <w:r w:rsidRPr="00700DAD">
        <w:rPr>
          <w:rFonts w:ascii="Times New Roman" w:eastAsia="Times New Roman" w:hAnsi="Times New Roman" w:cs="Times New Roman"/>
          <w:b/>
          <w:bCs/>
          <w:kern w:val="36"/>
          <w:sz w:val="28"/>
          <w:szCs w:val="28"/>
          <w:lang w:eastAsia="hu-HU"/>
        </w:rPr>
        <w:t>36/2025. (VIII. 5.) AM rendelet</w:t>
      </w:r>
    </w:p>
    <w:p w:rsidR="00700DAD" w:rsidRPr="00700DAD" w:rsidRDefault="00700DAD" w:rsidP="00700DAD">
      <w:pPr>
        <w:spacing w:after="0" w:line="240" w:lineRule="auto"/>
        <w:jc w:val="center"/>
        <w:outlineLvl w:val="1"/>
        <w:rPr>
          <w:rFonts w:ascii="Times New Roman" w:eastAsia="Times New Roman" w:hAnsi="Times New Roman" w:cs="Times New Roman"/>
          <w:b/>
          <w:bCs/>
          <w:sz w:val="28"/>
          <w:szCs w:val="28"/>
          <w:lang w:eastAsia="hu-HU"/>
        </w:rPr>
      </w:pPr>
      <w:proofErr w:type="gramStart"/>
      <w:r w:rsidRPr="00700DAD">
        <w:rPr>
          <w:rFonts w:ascii="Times New Roman" w:eastAsia="Times New Roman" w:hAnsi="Times New Roman" w:cs="Times New Roman"/>
          <w:b/>
          <w:bCs/>
          <w:sz w:val="28"/>
          <w:szCs w:val="28"/>
          <w:lang w:eastAsia="hu-HU"/>
        </w:rPr>
        <w:t>a</w:t>
      </w:r>
      <w:proofErr w:type="gramEnd"/>
      <w:r w:rsidRPr="00700DAD">
        <w:rPr>
          <w:rFonts w:ascii="Times New Roman" w:eastAsia="Times New Roman" w:hAnsi="Times New Roman" w:cs="Times New Roman"/>
          <w:b/>
          <w:bCs/>
          <w:sz w:val="28"/>
          <w:szCs w:val="28"/>
          <w:lang w:eastAsia="hu-HU"/>
        </w:rPr>
        <w:t xml:space="preserve"> termelői csoportok elismeréséről, működéséről, valamint új tevékenység termelői csoportok és termelői szervezetek általi vállalásáról</w:t>
      </w:r>
    </w:p>
    <w:p w:rsidR="00700DAD" w:rsidRPr="00700DAD" w:rsidRDefault="00700DAD" w:rsidP="00700DAD">
      <w:pPr>
        <w:spacing w:after="0" w:line="240" w:lineRule="auto"/>
        <w:jc w:val="center"/>
        <w:outlineLvl w:val="1"/>
        <w:rPr>
          <w:rFonts w:ascii="Times New Roman" w:eastAsia="Times New Roman" w:hAnsi="Times New Roman" w:cs="Times New Roman"/>
          <w:b/>
          <w:bCs/>
          <w:sz w:val="28"/>
          <w:szCs w:val="28"/>
          <w:lang w:eastAsia="hu-HU"/>
        </w:rPr>
      </w:pP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 A mezőgazdaságban működő termelők együttműködéseinek kialakítása és megerősítése közös érdekeik mentén közös keretszabályok kialakításával és az ennek megfelelő együttműködések elismerésével lehetséges.</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[2] Az elismerési szabályok célja a Közös Agrárpolitika Stratégiai Tervben szereplő beavatkozások legoptimálisabb </w:t>
      </w:r>
      <w:proofErr w:type="gramStart"/>
      <w:r w:rsidRPr="00700DAD">
        <w:rPr>
          <w:rFonts w:ascii="Times New Roman" w:eastAsia="Times New Roman" w:hAnsi="Times New Roman" w:cs="Times New Roman"/>
          <w:sz w:val="24"/>
          <w:szCs w:val="24"/>
          <w:lang w:eastAsia="hu-HU"/>
        </w:rPr>
        <w:t>adszorpciója</w:t>
      </w:r>
      <w:proofErr w:type="gramEnd"/>
      <w:r w:rsidRPr="00700DAD">
        <w:rPr>
          <w:rFonts w:ascii="Times New Roman" w:eastAsia="Times New Roman" w:hAnsi="Times New Roman" w:cs="Times New Roman"/>
          <w:sz w:val="24"/>
          <w:szCs w:val="24"/>
          <w:lang w:eastAsia="hu-HU"/>
        </w:rPr>
        <w:t xml:space="preserve"> érdekében a termelői csoportokkal szembeni elvárások aktualizálása.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[3] A már működő termelői csoportok, szervezetek további fejlődésükhöz közösen vállalt új tevékenységek megvalósítása esetén támogatásban részesülhetnek, az ehhez szükséges nyilvántartásba vételt követően.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[4] Minderre figyelemmel a rendelet </w:t>
      </w:r>
      <w:proofErr w:type="gramStart"/>
      <w:r w:rsidRPr="00700DAD">
        <w:rPr>
          <w:rFonts w:ascii="Times New Roman" w:eastAsia="Times New Roman" w:hAnsi="Times New Roman" w:cs="Times New Roman"/>
          <w:sz w:val="24"/>
          <w:szCs w:val="24"/>
          <w:lang w:eastAsia="hu-HU"/>
        </w:rPr>
        <w:t>aktualizálja</w:t>
      </w:r>
      <w:proofErr w:type="gramEnd"/>
      <w:r w:rsidRPr="00700DAD">
        <w:rPr>
          <w:rFonts w:ascii="Times New Roman" w:eastAsia="Times New Roman" w:hAnsi="Times New Roman" w:cs="Times New Roman"/>
          <w:sz w:val="24"/>
          <w:szCs w:val="24"/>
          <w:lang w:eastAsia="hu-HU"/>
        </w:rPr>
        <w:t xml:space="preserve"> az új termelői csoportok elismerésének feltételeit, továbbá a már működő csoportok számára meghatározza az új tevékenységek vállalására vonatkozó nyilvántartásba vételi eljárást.</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[5] Az egységes elismerési, működési, eljárási szabályok, valamint az ellenőrzéssel összefüggő kötelezettségek betartása és betartatása a termelői együttműködések hatékony, valós piaci körülmények között folytatott hosszú távú működtetésének célját, valamint az együttműködni kívánó termelők közös érdekeit szolgálja.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[6] A mezőgazdasági termékpiacok szervezésének egyes kérdéseiről, a termelői és a szakmaközi szervezetekről szóló </w:t>
      </w:r>
      <w:hyperlink r:id="rId5" w:history="1">
        <w:r w:rsidRPr="00700DAD">
          <w:rPr>
            <w:rFonts w:ascii="Times New Roman" w:eastAsia="Times New Roman" w:hAnsi="Times New Roman" w:cs="Times New Roman"/>
            <w:color w:val="0000FF"/>
            <w:sz w:val="24"/>
            <w:szCs w:val="24"/>
            <w:u w:val="single"/>
            <w:lang w:eastAsia="hu-HU"/>
          </w:rPr>
          <w:t>2015. évi XCVII. törvény 28. § (1) bekezdés d) pont</w:t>
        </w:r>
      </w:hyperlink>
      <w:r w:rsidRPr="00700DAD">
        <w:rPr>
          <w:rFonts w:ascii="Times New Roman" w:eastAsia="Times New Roman" w:hAnsi="Times New Roman" w:cs="Times New Roman"/>
          <w:sz w:val="24"/>
          <w:szCs w:val="24"/>
          <w:lang w:eastAsia="hu-HU"/>
        </w:rPr>
        <w:t>jában,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az</w:t>
      </w:r>
      <w:proofErr w:type="gramEnd"/>
      <w:r w:rsidRPr="00700DAD">
        <w:rPr>
          <w:rFonts w:ascii="Times New Roman" w:eastAsia="Times New Roman" w:hAnsi="Times New Roman" w:cs="Times New Roman"/>
          <w:sz w:val="24"/>
          <w:szCs w:val="24"/>
          <w:lang w:eastAsia="hu-HU"/>
        </w:rPr>
        <w:t xml:space="preserve"> 5. alcím tekintetében a Közös Agrárpolitikából és a nemzeti költségvetésből biztosított agrártámogatások eljárási rendjéről szóló </w:t>
      </w:r>
      <w:hyperlink r:id="rId6" w:history="1">
        <w:r w:rsidRPr="00700DAD">
          <w:rPr>
            <w:rFonts w:ascii="Times New Roman" w:eastAsia="Times New Roman" w:hAnsi="Times New Roman" w:cs="Times New Roman"/>
            <w:color w:val="0000FF"/>
            <w:sz w:val="24"/>
            <w:szCs w:val="24"/>
            <w:u w:val="single"/>
            <w:lang w:eastAsia="hu-HU"/>
          </w:rPr>
          <w:t>2022. évi LXV. törvény 48. § (3) bekezdés 2.</w:t>
        </w:r>
      </w:hyperlink>
      <w:r w:rsidRPr="00700DAD">
        <w:rPr>
          <w:rFonts w:ascii="Times New Roman" w:eastAsia="Times New Roman" w:hAnsi="Times New Roman" w:cs="Times New Roman"/>
          <w:sz w:val="24"/>
          <w:szCs w:val="24"/>
          <w:lang w:eastAsia="hu-HU"/>
        </w:rPr>
        <w:t xml:space="preserve"> és </w:t>
      </w:r>
      <w:hyperlink r:id="rId7" w:history="1">
        <w:r w:rsidRPr="00700DAD">
          <w:rPr>
            <w:rFonts w:ascii="Times New Roman" w:eastAsia="Times New Roman" w:hAnsi="Times New Roman" w:cs="Times New Roman"/>
            <w:color w:val="0000FF"/>
            <w:sz w:val="24"/>
            <w:szCs w:val="24"/>
            <w:u w:val="single"/>
            <w:lang w:eastAsia="hu-HU"/>
          </w:rPr>
          <w:t>18. pont</w:t>
        </w:r>
      </w:hyperlink>
      <w:r w:rsidRPr="00700DAD">
        <w:rPr>
          <w:rFonts w:ascii="Times New Roman" w:eastAsia="Times New Roman" w:hAnsi="Times New Roman" w:cs="Times New Roman"/>
          <w:sz w:val="24"/>
          <w:szCs w:val="24"/>
          <w:lang w:eastAsia="hu-HU"/>
        </w:rPr>
        <w:t>jában kapott felhatalmazás alapján,</w:t>
      </w:r>
    </w:p>
    <w:p w:rsid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xml:space="preserve"> Kormány tagjainak feladat- és hatásköréről szóló </w:t>
      </w:r>
      <w:hyperlink r:id="rId8" w:history="1">
        <w:r w:rsidRPr="00700DAD">
          <w:rPr>
            <w:rFonts w:ascii="Times New Roman" w:eastAsia="Times New Roman" w:hAnsi="Times New Roman" w:cs="Times New Roman"/>
            <w:color w:val="0000FF"/>
            <w:sz w:val="24"/>
            <w:szCs w:val="24"/>
            <w:u w:val="single"/>
            <w:lang w:eastAsia="hu-HU"/>
          </w:rPr>
          <w:t>182/2022. (V. 24.) Korm. rendelet 54. § 1. pont</w:t>
        </w:r>
      </w:hyperlink>
      <w:r w:rsidRPr="00700DAD">
        <w:rPr>
          <w:rFonts w:ascii="Times New Roman" w:eastAsia="Times New Roman" w:hAnsi="Times New Roman" w:cs="Times New Roman"/>
          <w:sz w:val="24"/>
          <w:szCs w:val="24"/>
          <w:lang w:eastAsia="hu-HU"/>
        </w:rPr>
        <w:t>jában meghatározott feladatkörömben eljárva a következőket rendelem el:</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
    <w:p w:rsidR="00700DAD" w:rsidRPr="00700DAD" w:rsidRDefault="00700DAD" w:rsidP="00700DAD">
      <w:pPr>
        <w:pStyle w:val="Listaszerbekezds"/>
        <w:numPr>
          <w:ilvl w:val="0"/>
          <w:numId w:val="1"/>
        </w:numPr>
        <w:spacing w:after="0" w:line="240" w:lineRule="auto"/>
        <w:jc w:val="center"/>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Általános rendelkezések</w:t>
      </w:r>
    </w:p>
    <w:p w:rsidR="00700DAD" w:rsidRDefault="00700DAD"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1. §</w:t>
      </w:r>
      <w:r w:rsidRPr="00700DAD">
        <w:rPr>
          <w:rFonts w:ascii="Times New Roman" w:eastAsia="Times New Roman" w:hAnsi="Times New Roman" w:cs="Times New Roman"/>
          <w:sz w:val="24"/>
          <w:szCs w:val="24"/>
          <w:lang w:eastAsia="hu-HU"/>
        </w:rPr>
        <w:t xml:space="preserve"> (1) A termelői csoport az azonos termék vagy termékcsoport szerint szerveződő termelők olyan együttműködése, amelyben piaci </w:t>
      </w:r>
      <w:proofErr w:type="gramStart"/>
      <w:r w:rsidRPr="00700DAD">
        <w:rPr>
          <w:rFonts w:ascii="Times New Roman" w:eastAsia="Times New Roman" w:hAnsi="Times New Roman" w:cs="Times New Roman"/>
          <w:sz w:val="24"/>
          <w:szCs w:val="24"/>
          <w:lang w:eastAsia="hu-HU"/>
        </w:rPr>
        <w:t>pozícióik</w:t>
      </w:r>
      <w:proofErr w:type="gramEnd"/>
      <w:r w:rsidRPr="00700DAD">
        <w:rPr>
          <w:rFonts w:ascii="Times New Roman" w:eastAsia="Times New Roman" w:hAnsi="Times New Roman" w:cs="Times New Roman"/>
          <w:sz w:val="24"/>
          <w:szCs w:val="24"/>
          <w:lang w:eastAsia="hu-HU"/>
        </w:rPr>
        <w:t xml:space="preserve"> megerősítése érdekében, az általuk önállóan végzett mezőgazdasági alaptevékenységükhöz illeszkedő tevékenységre az e rendeletben meghatározott szabályok betartásának vállalásával önkéntesen társulnak.</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(2) Termelői csoport a szövetkezetekről szóló </w:t>
      </w:r>
      <w:hyperlink r:id="rId9" w:history="1">
        <w:r w:rsidRPr="00700DAD">
          <w:rPr>
            <w:rFonts w:ascii="Times New Roman" w:eastAsia="Times New Roman" w:hAnsi="Times New Roman" w:cs="Times New Roman"/>
            <w:color w:val="0000FF"/>
            <w:sz w:val="24"/>
            <w:szCs w:val="24"/>
            <w:u w:val="single"/>
            <w:lang w:eastAsia="hu-HU"/>
          </w:rPr>
          <w:t xml:space="preserve">2006. évi X. törvény 22. § (1) bekezdés a) </w:t>
        </w:r>
        <w:proofErr w:type="gramStart"/>
        <w:r w:rsidRPr="00700DAD">
          <w:rPr>
            <w:rFonts w:ascii="Times New Roman" w:eastAsia="Times New Roman" w:hAnsi="Times New Roman" w:cs="Times New Roman"/>
            <w:color w:val="0000FF"/>
            <w:sz w:val="24"/>
            <w:szCs w:val="24"/>
            <w:u w:val="single"/>
            <w:lang w:eastAsia="hu-HU"/>
          </w:rPr>
          <w:t>pont</w:t>
        </w:r>
        <w:proofErr w:type="gramEnd"/>
      </w:hyperlink>
      <w:r w:rsidRPr="00700DAD">
        <w:rPr>
          <w:rFonts w:ascii="Times New Roman" w:eastAsia="Times New Roman" w:hAnsi="Times New Roman" w:cs="Times New Roman"/>
          <w:sz w:val="24"/>
          <w:szCs w:val="24"/>
          <w:lang w:eastAsia="hu-HU"/>
        </w:rPr>
        <w:t>ja szerinti tevékenységet végző agrárgazdasági szövetkezet lehet.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(3) </w:t>
      </w:r>
      <w:proofErr w:type="gramStart"/>
      <w:r w:rsidRPr="00700DAD">
        <w:rPr>
          <w:rFonts w:ascii="Times New Roman" w:eastAsia="Times New Roman" w:hAnsi="Times New Roman" w:cs="Times New Roman"/>
          <w:sz w:val="24"/>
          <w:szCs w:val="24"/>
          <w:lang w:eastAsia="hu-HU"/>
        </w:rPr>
        <w:t>Termelői csoport tagja a közös agrárpolitika keretében a tagállamok által elkészítendő stratégiai tervhez (KAP stratégiai terv) nyújtott, az Európai Mezőgazdasági Garanciaalap (EMGA) és az Európai Mezőgazdasági Vidékfejlesztési Alap (EMVA) által finanszírozott támogatásra vonatkozó szabályok megállapításáról, valamint az 1305/2013/EU és az 1307/2013/EU rendelet hatályon kívül helyezéséről szóló, 2021. december 2-i (EU) 2021/2115 európai parlamenti és tanácsi rendelet [a továbbiakban: (EU) 2021/2115 rendelet] 3. cikk (1) bekezdése szerinti természetes vagy jogi személy lehet, aki vagy amely a termelő</w:t>
      </w:r>
      <w:proofErr w:type="gramEnd"/>
      <w:r w:rsidRPr="00700DAD">
        <w:rPr>
          <w:rFonts w:ascii="Times New Roman" w:eastAsia="Times New Roman" w:hAnsi="Times New Roman" w:cs="Times New Roman"/>
          <w:sz w:val="24"/>
          <w:szCs w:val="24"/>
          <w:lang w:eastAsia="hu-HU"/>
        </w:rPr>
        <w:t xml:space="preserve">i csoport elismerésének tárgyát képező terméket termel, és </w:t>
      </w:r>
      <w:proofErr w:type="gramStart"/>
      <w:r w:rsidRPr="00700DAD">
        <w:rPr>
          <w:rFonts w:ascii="Times New Roman" w:eastAsia="Times New Roman" w:hAnsi="Times New Roman" w:cs="Times New Roman"/>
          <w:sz w:val="24"/>
          <w:szCs w:val="24"/>
          <w:lang w:eastAsia="hu-HU"/>
        </w:rPr>
        <w:t>aki</w:t>
      </w:r>
      <w:proofErr w:type="gramEnd"/>
      <w:r w:rsidRPr="00700DAD">
        <w:rPr>
          <w:rFonts w:ascii="Times New Roman" w:eastAsia="Times New Roman" w:hAnsi="Times New Roman" w:cs="Times New Roman"/>
          <w:sz w:val="24"/>
          <w:szCs w:val="24"/>
          <w:lang w:eastAsia="hu-HU"/>
        </w:rPr>
        <w:t xml:space="preserve"> vagy amely a Közös Agrárpolitikából és a nemzeti költségvetésből biztosított agrártámogatások eljárási rendjéről szóló </w:t>
      </w:r>
      <w:hyperlink r:id="rId10" w:history="1">
        <w:r w:rsidRPr="00700DAD">
          <w:rPr>
            <w:rFonts w:ascii="Times New Roman" w:eastAsia="Times New Roman" w:hAnsi="Times New Roman" w:cs="Times New Roman"/>
            <w:color w:val="0000FF"/>
            <w:sz w:val="24"/>
            <w:szCs w:val="24"/>
            <w:u w:val="single"/>
            <w:lang w:eastAsia="hu-HU"/>
          </w:rPr>
          <w:t>2022. évi LXV. törvény (a továbbiakban: 2022. évi LXV. törvény) 21. §</w:t>
        </w:r>
      </w:hyperlink>
      <w:r w:rsidRPr="00700DAD">
        <w:rPr>
          <w:rFonts w:ascii="Times New Roman" w:eastAsia="Times New Roman" w:hAnsi="Times New Roman" w:cs="Times New Roman"/>
          <w:sz w:val="24"/>
          <w:szCs w:val="24"/>
          <w:lang w:eastAsia="hu-HU"/>
        </w:rPr>
        <w:t>-a szerinti Kedvezményezetti Nyilvántartási Rendszerben szerepel, valamint – az alapszabályban foglaltak szerint – kötelezettséget vállal arra, hogy</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betartja a szövetkezet által meghatározott, a termelésre, értékesítésre és személyes közreműködésre vonatkozó szabályokat,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lastRenderedPageBreak/>
        <w:t>b) az alapszabályban meghatározott időpontban, tartalommal és módon termelési, saját célú termék-felhasználási adatokat szolgáltat a termelői csoportnak,</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egy adott termék vagy termékcsoport értékesítésére kizárólag egy termelői csoportnak a tagja,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d) az elismerés tárgyát képező árutermelése alapszabályban meghatározott – legalább 50%-</w:t>
      </w:r>
      <w:proofErr w:type="spellStart"/>
      <w:r w:rsidRPr="00700DAD">
        <w:rPr>
          <w:rFonts w:ascii="Times New Roman" w:eastAsia="Times New Roman" w:hAnsi="Times New Roman" w:cs="Times New Roman"/>
          <w:sz w:val="24"/>
          <w:szCs w:val="24"/>
          <w:lang w:eastAsia="hu-HU"/>
        </w:rPr>
        <w:t>os</w:t>
      </w:r>
      <w:proofErr w:type="spellEnd"/>
      <w:r w:rsidRPr="00700DAD">
        <w:rPr>
          <w:rFonts w:ascii="Times New Roman" w:eastAsia="Times New Roman" w:hAnsi="Times New Roman" w:cs="Times New Roman"/>
          <w:sz w:val="24"/>
          <w:szCs w:val="24"/>
          <w:lang w:eastAsia="hu-HU"/>
        </w:rPr>
        <w:t xml:space="preserve"> – mértékét a termelői csoporton keresztül forgalmazza,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a termelői csoportba történő belépését követően a termelői csoportból legalább három évig nem lép ki.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(4) Egy adott termelői csoport csak</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 a mezőgazdasági termékpiacok közös szervezésének létrehozásáról és a 922/72/EGK, a 234/79/EGK, az 1037/2001/EK és az 1234/2007/EK tanácsi rendelet hatályon kívül helyezéséről szóló, 2013. december 17-i 1308/2013/EU európai parlamenti és tanácsi rendelet (a továbbiakban: közös piaci rendelet) 1. cikk (2) bekezdés a)–c), e)–f), h), i), l)–t), v) és x) pontja és az ott megjelölt ágazatok egyikébe tartozó termékre vagy termékcsoportra,</w:t>
      </w:r>
      <w:proofErr w:type="gramEnd"/>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 közös piaci rendelet 1. cikk (2) bekezdés a) pontjába tartozó ágazat és az x) pontjában felsorolt, a Közös Vámtarifa 12. árucsoportjába tartozó termékekből képzett termékcsoportra vagy</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 közös piaci rendelet 1. cikk (2) bekezdés s) és t) pontjába tartozó termékekből képzett termékcsoportra</w:t>
      </w:r>
    </w:p>
    <w:p w:rsid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kaphat</w:t>
      </w:r>
      <w:proofErr w:type="gramEnd"/>
      <w:r w:rsidRPr="00700DAD">
        <w:rPr>
          <w:rFonts w:ascii="Times New Roman" w:eastAsia="Times New Roman" w:hAnsi="Times New Roman" w:cs="Times New Roman"/>
          <w:sz w:val="24"/>
          <w:szCs w:val="24"/>
          <w:lang w:eastAsia="hu-HU"/>
        </w:rPr>
        <w:t xml:space="preserve"> elismerést.</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
    <w:p w:rsidR="00700DAD" w:rsidRPr="00700DAD" w:rsidRDefault="00700DAD" w:rsidP="00700DAD">
      <w:pPr>
        <w:spacing w:after="0" w:line="240" w:lineRule="auto"/>
        <w:jc w:val="center"/>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 termelői csoportként történő elismerés feltételei</w:t>
      </w:r>
    </w:p>
    <w:p w:rsidR="00700DAD" w:rsidRDefault="00700DAD"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2. §</w:t>
      </w:r>
      <w:r w:rsidRPr="00700DAD">
        <w:rPr>
          <w:rFonts w:ascii="Times New Roman" w:eastAsia="Times New Roman" w:hAnsi="Times New Roman" w:cs="Times New Roman"/>
          <w:sz w:val="24"/>
          <w:szCs w:val="24"/>
          <w:lang w:eastAsia="hu-HU"/>
        </w:rPr>
        <w:t xml:space="preserve"> (1) Termelői csoportként történő elismerés és az e rendelet alapján elismert termelői csoport működésének feltétele: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szövetkezet taglétszáma legalább tizenöt termelő,</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 tagok által megtermelt, az elismerés iránti kérelem által meghatározott termék termelői csoport által történő értékesítéséből származó, évi nettó árbevétel eléri</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t>ba</w:t>
      </w:r>
      <w:proofErr w:type="spellEnd"/>
      <w:r w:rsidRPr="00700DAD">
        <w:rPr>
          <w:rFonts w:ascii="Times New Roman" w:eastAsia="Times New Roman" w:hAnsi="Times New Roman" w:cs="Times New Roman"/>
          <w:sz w:val="24"/>
          <w:szCs w:val="24"/>
          <w:lang w:eastAsia="hu-HU"/>
        </w:rPr>
        <w:t>) a 200 millió forintot a közös piaci rendelet 1. cikk (2) bekezdés b), f), h), m), r), v) és x) pontjába tartozó ágazatokban, valamint a juhtej és kecsketej esetén, és</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t>bb</w:t>
      </w:r>
      <w:proofErr w:type="spellEnd"/>
      <w:r w:rsidRPr="00700DAD">
        <w:rPr>
          <w:rFonts w:ascii="Times New Roman" w:eastAsia="Times New Roman" w:hAnsi="Times New Roman" w:cs="Times New Roman"/>
          <w:sz w:val="24"/>
          <w:szCs w:val="24"/>
          <w:lang w:eastAsia="hu-HU"/>
        </w:rPr>
        <w:t>) a 400 millió forintot a közös piaci rendelet 1. cikk (2) bekezdés a), c), e), i), l), n), o), p), q), s) és t) pontjába tartozó ágazatokban – a juhtej és kecsketej kivételével, valamint az 1. § (4) bekezdés b) és c) pontjába tartozó termékcsoportok esetén,</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 szövetkezetnek a termékértékesítéshez tartozó gazdasági eseményeket elkülönítetten kell nyilvántartania úgy, hogy egyértelműen elkülöníthető legyen az elismerés alá tartozó termék vagy termékcsoport esetében a tagok és a nem tagok által termelt termékek mennyisége, függetlenül attól, hogy azt tagtól vagy nem tagtól vásárolták, az azok értékesítéséből származó árbevétel, valamint az egyéb árbevétel,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d) a termelői csoport részére nem értékesítő és </w:t>
      </w:r>
      <w:proofErr w:type="gramStart"/>
      <w:r w:rsidRPr="00700DAD">
        <w:rPr>
          <w:rFonts w:ascii="Times New Roman" w:eastAsia="Times New Roman" w:hAnsi="Times New Roman" w:cs="Times New Roman"/>
          <w:sz w:val="24"/>
          <w:szCs w:val="24"/>
          <w:lang w:eastAsia="hu-HU"/>
        </w:rPr>
        <w:t>ezáltal</w:t>
      </w:r>
      <w:proofErr w:type="gramEnd"/>
      <w:r w:rsidRPr="00700DAD">
        <w:rPr>
          <w:rFonts w:ascii="Times New Roman" w:eastAsia="Times New Roman" w:hAnsi="Times New Roman" w:cs="Times New Roman"/>
          <w:sz w:val="24"/>
          <w:szCs w:val="24"/>
          <w:lang w:eastAsia="hu-HU"/>
        </w:rPr>
        <w:t xml:space="preserve"> a termelői csoport jogszerű működését veszélyeztető tagok kizárására irányuló eljárásrend írásban történő rögzítése, valamint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az adott évben vetésforgó, vagy állategészségügyi okokból a tagsági viszonnyal érintett terméket nem értékesítő tagok számára a hivatkozott okok fennállásának igazolása részletes szabályainak írásban történő rögzítése.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Az (1) bekezdés b) pontjában az elismerési kérelem benyújtását megelőző lezárt év nettó árbevétele számítása során a termelő tagok elismerés alá tartozó termékei értékesítésből származó árbevétele is figyelembe vehető, a kettős beszámítás elkerülésével.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(3) A termelői csoport tagja által a mezőgazdasági piacokon alkalmazható rendkívüli intézkedések, valamint az (EU) 2021/2115 rendelet 47. cikk (2) bekezdés f), g), h) pontja és 58. cikk (1) bekezdés c) pontja szerinti beavatkozások végrehajtásából eredő bevételkiesések </w:t>
      </w:r>
      <w:r w:rsidRPr="00700DAD">
        <w:rPr>
          <w:rFonts w:ascii="Times New Roman" w:eastAsia="Times New Roman" w:hAnsi="Times New Roman" w:cs="Times New Roman"/>
          <w:sz w:val="24"/>
          <w:szCs w:val="24"/>
          <w:lang w:eastAsia="hu-HU"/>
        </w:rPr>
        <w:lastRenderedPageBreak/>
        <w:t xml:space="preserve">ellentételezéseként igénybe vett támogatás az (1) bekezdés b) pontjában előírt </w:t>
      </w:r>
      <w:proofErr w:type="gramStart"/>
      <w:r w:rsidRPr="00700DAD">
        <w:rPr>
          <w:rFonts w:ascii="Times New Roman" w:eastAsia="Times New Roman" w:hAnsi="Times New Roman" w:cs="Times New Roman"/>
          <w:sz w:val="24"/>
          <w:szCs w:val="24"/>
          <w:lang w:eastAsia="hu-HU"/>
        </w:rPr>
        <w:t>minimális</w:t>
      </w:r>
      <w:proofErr w:type="gramEnd"/>
      <w:r w:rsidRPr="00700DAD">
        <w:rPr>
          <w:rFonts w:ascii="Times New Roman" w:eastAsia="Times New Roman" w:hAnsi="Times New Roman" w:cs="Times New Roman"/>
          <w:sz w:val="24"/>
          <w:szCs w:val="24"/>
          <w:lang w:eastAsia="hu-HU"/>
        </w:rPr>
        <w:t xml:space="preserve"> árbevétel teljesítettségének vizsgálatakor figyelembe vehető.</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(4) A termelői csoportnak a tagjai által termelt, az elismerés tárgyát képező termék értékesítéséből – beleértve a saját előállítású feldolgozott termékek értékesítését is – származó árbevétele nem lehet kevesebb, mint a szövetkezet által az elismeréssel érintett termék vagy termékcsoport értékesítéséből származó árbevétel 50%-</w:t>
      </w:r>
      <w:proofErr w:type="gramStart"/>
      <w:r w:rsidRPr="00700DAD">
        <w:rPr>
          <w:rFonts w:ascii="Times New Roman" w:eastAsia="Times New Roman" w:hAnsi="Times New Roman" w:cs="Times New Roman"/>
          <w:sz w:val="24"/>
          <w:szCs w:val="24"/>
          <w:lang w:eastAsia="hu-HU"/>
        </w:rPr>
        <w:t>a.</w:t>
      </w:r>
      <w:proofErr w:type="gramEnd"/>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(5) E rendelet alapján termelői csoportként csak 2023. január </w:t>
      </w:r>
      <w:proofErr w:type="gramStart"/>
      <w:r w:rsidRPr="00700DAD">
        <w:rPr>
          <w:rFonts w:ascii="Times New Roman" w:eastAsia="Times New Roman" w:hAnsi="Times New Roman" w:cs="Times New Roman"/>
          <w:sz w:val="24"/>
          <w:szCs w:val="24"/>
          <w:lang w:eastAsia="hu-HU"/>
        </w:rPr>
        <w:t>1-je után</w:t>
      </w:r>
      <w:proofErr w:type="gramEnd"/>
      <w:r w:rsidRPr="00700DAD">
        <w:rPr>
          <w:rFonts w:ascii="Times New Roman" w:eastAsia="Times New Roman" w:hAnsi="Times New Roman" w:cs="Times New Roman"/>
          <w:sz w:val="24"/>
          <w:szCs w:val="24"/>
          <w:lang w:eastAsia="hu-HU"/>
        </w:rPr>
        <w:t xml:space="preserve"> bejegyzett szövetkezet ismerhető el.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(6) A tag vagyoni hozzájárulásának mértéke nem lehet kevesebb, mint 100 000 forint.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3. §</w:t>
      </w:r>
      <w:r w:rsidRPr="00700DAD">
        <w:rPr>
          <w:rFonts w:ascii="Times New Roman" w:eastAsia="Times New Roman" w:hAnsi="Times New Roman" w:cs="Times New Roman"/>
          <w:sz w:val="24"/>
          <w:szCs w:val="24"/>
          <w:lang w:eastAsia="hu-HU"/>
        </w:rPr>
        <w:t xml:space="preserve"> (1) E rendelet alapján termelői csoportként az a szövetkezet ismerhető el, amely alapszabályában rögzíti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tag kizárása iránti kereset megindítására okot adó tevékenységek vagy mulasztások eseteit, valamint a tagok által az e rendelet előírásainak teljesítése érdekében vállalt kötelezettségek megsértése esetére a taggal szemben alkalmazható jogkövetkezményeket,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az eredmény felosztásának módját, amelyet a beszállított termék értékének arányában szükséges rögzíteni,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az új tag felvételére vonatkozó rendelkezéseket,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d) az arra vonatkozó szabályozást, hogy a termelői csoport választott tisztségviselője – az igazgatóság és a felügyelő bizottság tagja – csak olyan személy lehet, aki a termelői csoport természetes személy tagja vagy jogi személy tagjának képviselője, valamint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a tagok által a gazdálkodásukkal kapcsolatos, az elismeréssel érintett termelőeszközök elhelyezkedését, volumenét és a termelői csoport felé történő értékesítési kötelezettséget érintő adatok és körülmények szolgáltatásának módját.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(2) A termelői csoport és kereskedelmi partnere között – ahol a partner olyan vállalkozás, amelyben a termelői csoport tagja vagy tisztségviselője meghatározó döntési befolyást biztosító tulajdonnal rendelkezik – létrejött, az elismerés tárgyát képező termék értékesítéséből származó árbevételt érintő </w:t>
      </w:r>
      <w:proofErr w:type="gramStart"/>
      <w:r w:rsidRPr="00700DAD">
        <w:rPr>
          <w:rFonts w:ascii="Times New Roman" w:eastAsia="Times New Roman" w:hAnsi="Times New Roman" w:cs="Times New Roman"/>
          <w:sz w:val="24"/>
          <w:szCs w:val="24"/>
          <w:lang w:eastAsia="hu-HU"/>
        </w:rPr>
        <w:t>tranzakciók</w:t>
      </w:r>
      <w:proofErr w:type="gramEnd"/>
      <w:r w:rsidRPr="00700DAD">
        <w:rPr>
          <w:rFonts w:ascii="Times New Roman" w:eastAsia="Times New Roman" w:hAnsi="Times New Roman" w:cs="Times New Roman"/>
          <w:sz w:val="24"/>
          <w:szCs w:val="24"/>
          <w:lang w:eastAsia="hu-HU"/>
        </w:rPr>
        <w:t xml:space="preserve"> esetén a termelői csoport a 6. § (1) bekezdése szerinti szöveges értékelés benyújtásával egyidejűleg igazolja, hogy az érintett </w:t>
      </w:r>
      <w:proofErr w:type="gramStart"/>
      <w:r w:rsidRPr="00700DAD">
        <w:rPr>
          <w:rFonts w:ascii="Times New Roman" w:eastAsia="Times New Roman" w:hAnsi="Times New Roman" w:cs="Times New Roman"/>
          <w:sz w:val="24"/>
          <w:szCs w:val="24"/>
          <w:lang w:eastAsia="hu-HU"/>
        </w:rPr>
        <w:t>tranzakció</w:t>
      </w:r>
      <w:proofErr w:type="gramEnd"/>
      <w:r w:rsidRPr="00700DAD">
        <w:rPr>
          <w:rFonts w:ascii="Times New Roman" w:eastAsia="Times New Roman" w:hAnsi="Times New Roman" w:cs="Times New Roman"/>
          <w:sz w:val="24"/>
          <w:szCs w:val="24"/>
          <w:lang w:eastAsia="hu-HU"/>
        </w:rPr>
        <w:t xml:space="preserve"> piaci viszonyok között jött létre.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4. §</w:t>
      </w:r>
      <w:r w:rsidRPr="00700DAD">
        <w:rPr>
          <w:rFonts w:ascii="Times New Roman" w:eastAsia="Times New Roman" w:hAnsi="Times New Roman" w:cs="Times New Roman"/>
          <w:sz w:val="24"/>
          <w:szCs w:val="24"/>
          <w:lang w:eastAsia="hu-HU"/>
        </w:rPr>
        <w:t xml:space="preserve"> (1) A szövetkezetnek a termelői csoportként történő elismeréséhez és az elismerést követő működéséhez az elismerési kérelem benyújtását követő öt évre kidolgozott üzleti terv keretében kell bemutatnia a tevékenységét és az (EU) 2021/2115 rendelet 6. cikkében felsorolt célkitűzésekhez való hozzájárulásának módját.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Az üzleti terv tartalmazza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az üzleti terv célkitűzéseit röviden és áttekinthetően bemutató vezetői összefoglalót,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 szövetkezet és tagjai területi elhelyezkedésének, gépi, technológiai és egyéb erőforrásainak bemutatását,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az értékesítési módszerek és a tervezett közös tevékenységek részletes bemutatását, különös figyelemmel az értékesítés irányára, módszerére és a kereskedelmi partnerek megnevezésére,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d) annak bemutatását, hogy a termelői csoport megalakulásával a termelői </w:t>
      </w:r>
      <w:proofErr w:type="gramStart"/>
      <w:r w:rsidRPr="00700DAD">
        <w:rPr>
          <w:rFonts w:ascii="Times New Roman" w:eastAsia="Times New Roman" w:hAnsi="Times New Roman" w:cs="Times New Roman"/>
          <w:sz w:val="24"/>
          <w:szCs w:val="24"/>
          <w:lang w:eastAsia="hu-HU"/>
        </w:rPr>
        <w:t>koncentráció</w:t>
      </w:r>
      <w:proofErr w:type="gramEnd"/>
      <w:r w:rsidRPr="00700DAD">
        <w:rPr>
          <w:rFonts w:ascii="Times New Roman" w:eastAsia="Times New Roman" w:hAnsi="Times New Roman" w:cs="Times New Roman"/>
          <w:sz w:val="24"/>
          <w:szCs w:val="24"/>
          <w:lang w:eastAsia="hu-HU"/>
        </w:rPr>
        <w:t xml:space="preserve"> – figyelemmel az ágazatra, a termelési sajátosságokra, az érintett tagkörre és a földrajzi elhelyezkedésre – a termelői csoport megalakulását megelőző állapothoz viszonyítva növekedett,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xml:space="preserve">) az (1) bekezdés szerinti intézkedések, beruházások és fejlesztések éves </w:t>
      </w:r>
      <w:proofErr w:type="spellStart"/>
      <w:r w:rsidRPr="00700DAD">
        <w:rPr>
          <w:rFonts w:ascii="Times New Roman" w:eastAsia="Times New Roman" w:hAnsi="Times New Roman" w:cs="Times New Roman"/>
          <w:sz w:val="24"/>
          <w:szCs w:val="24"/>
          <w:lang w:eastAsia="hu-HU"/>
        </w:rPr>
        <w:t>ütemezésű</w:t>
      </w:r>
      <w:proofErr w:type="spellEnd"/>
      <w:r w:rsidRPr="00700DAD">
        <w:rPr>
          <w:rFonts w:ascii="Times New Roman" w:eastAsia="Times New Roman" w:hAnsi="Times New Roman" w:cs="Times New Roman"/>
          <w:sz w:val="24"/>
          <w:szCs w:val="24"/>
          <w:lang w:eastAsia="hu-HU"/>
        </w:rPr>
        <w:t>, részletes bemutatását időrendi táblázat csatolásával,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f</w:t>
      </w:r>
      <w:proofErr w:type="gramEnd"/>
      <w:r w:rsidRPr="00700DAD">
        <w:rPr>
          <w:rFonts w:ascii="Times New Roman" w:eastAsia="Times New Roman" w:hAnsi="Times New Roman" w:cs="Times New Roman"/>
          <w:sz w:val="24"/>
          <w:szCs w:val="24"/>
          <w:lang w:eastAsia="hu-HU"/>
        </w:rPr>
        <w:t>) a pénzügyi terv bemutatását és</w:t>
      </w:r>
    </w:p>
    <w:p w:rsid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g) annak bemutatását, hogy az e) pont szerinti intézkedések, beruházások és fejlesztések – a </w:t>
      </w:r>
      <w:proofErr w:type="gramStart"/>
      <w:r w:rsidRPr="00700DAD">
        <w:rPr>
          <w:rFonts w:ascii="Times New Roman" w:eastAsia="Times New Roman" w:hAnsi="Times New Roman" w:cs="Times New Roman"/>
          <w:sz w:val="24"/>
          <w:szCs w:val="24"/>
          <w:lang w:eastAsia="hu-HU"/>
        </w:rPr>
        <w:t>kapacitás</w:t>
      </w:r>
      <w:proofErr w:type="gramEnd"/>
      <w:r w:rsidRPr="00700DAD">
        <w:rPr>
          <w:rFonts w:ascii="Times New Roman" w:eastAsia="Times New Roman" w:hAnsi="Times New Roman" w:cs="Times New Roman"/>
          <w:sz w:val="24"/>
          <w:szCs w:val="24"/>
          <w:lang w:eastAsia="hu-HU"/>
        </w:rPr>
        <w:t xml:space="preserve"> és a földrajzi szempontok figyelembevételével – a teljes tagság érdekeit szolgálják.</w:t>
      </w:r>
    </w:p>
    <w:p w:rsidR="00700DAD" w:rsidRDefault="00700DAD" w:rsidP="00700DAD">
      <w:pPr>
        <w:spacing w:after="0" w:line="240" w:lineRule="auto"/>
        <w:jc w:val="both"/>
        <w:rPr>
          <w:rFonts w:ascii="Times New Roman" w:eastAsia="Times New Roman" w:hAnsi="Times New Roman" w:cs="Times New Roman"/>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
    <w:p w:rsidR="00700DAD" w:rsidRPr="00700DAD" w:rsidRDefault="00700DAD" w:rsidP="00700DAD">
      <w:pPr>
        <w:spacing w:after="0" w:line="240" w:lineRule="auto"/>
        <w:jc w:val="center"/>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lastRenderedPageBreak/>
        <w:t>3. A termelői csoportként történő elismerés eljárási rendje</w:t>
      </w:r>
    </w:p>
    <w:p w:rsidR="00700DAD" w:rsidRDefault="00700DAD"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5. §</w:t>
      </w:r>
      <w:r w:rsidRPr="00700DAD">
        <w:rPr>
          <w:rFonts w:ascii="Times New Roman" w:eastAsia="Times New Roman" w:hAnsi="Times New Roman" w:cs="Times New Roman"/>
          <w:sz w:val="24"/>
          <w:szCs w:val="24"/>
          <w:lang w:eastAsia="hu-HU"/>
        </w:rPr>
        <w:t xml:space="preserve"> (1) A szövetkezetnek a termelői csoportként történő elismerése iránti kérelmét (a továbbiakban: elismerési kérelem), valamint az elismerése visszavonása iránti kérelmét az agrárpolitikáért felelős miniszter (a továbbiakban: miniszter) részére kell megküldenie.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Az elismerési kérelem tartalmazza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4. § (1) és (2) bekezdése szerinti üzleti tervet,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az alapszabály másolati példányát,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az ágazat szerint illetékes termelői csoport szövetsége, annak hiányában a miniszter által elismert szakmaközi szervezetnek, országos érdekképviseletnek az elismerési kérelemre vonatkozó támogató javaslatát,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d) a kérelmező cégszerűen aláírt nyilatkozatát arra vonatkozóan, hogy</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da) aláveti magát a nemzeti és közösségi ellenőrzéseknek, különös tekintettel a közpénzek megfelelő felhasználására irányuló ellenőrzésnek, és</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db</w:t>
      </w:r>
      <w:proofErr w:type="gramEnd"/>
      <w:r w:rsidRPr="00700DAD">
        <w:rPr>
          <w:rFonts w:ascii="Times New Roman" w:eastAsia="Times New Roman" w:hAnsi="Times New Roman" w:cs="Times New Roman"/>
          <w:sz w:val="24"/>
          <w:szCs w:val="24"/>
          <w:lang w:eastAsia="hu-HU"/>
        </w:rPr>
        <w:t>) a 2. § (1) bekezdés c) pontja szerinti elkülönített nyilvántartásokat vezet, és</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az elismerési kérelem benyújtását megelőző évre vonatkozó adatokat a miniszter által vezetett minisztérium (a továbbiakban: minisztérium) honlapján közzétett adatlapoknak megfelelően.</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(3) A termelői csoport üzleti tervére, az üzleti terv módosítására, valamint a termelői csoport elismerése iránti kérelemére vonatkozó döntés megalapozása érdekében a Közös Agrárpolitikából és a nemzeti költségvetésből biztosított agrártámogatások felhasználásának rendjéről szóló </w:t>
      </w:r>
      <w:hyperlink r:id="rId11" w:history="1">
        <w:r w:rsidRPr="00700DAD">
          <w:rPr>
            <w:rFonts w:ascii="Times New Roman" w:eastAsia="Times New Roman" w:hAnsi="Times New Roman" w:cs="Times New Roman"/>
            <w:color w:val="0000FF"/>
            <w:sz w:val="24"/>
            <w:szCs w:val="24"/>
            <w:u w:val="single"/>
            <w:lang w:eastAsia="hu-HU"/>
          </w:rPr>
          <w:t>54/2</w:t>
        </w:r>
        <w:r w:rsidRPr="00700DAD">
          <w:rPr>
            <w:rFonts w:ascii="Times New Roman" w:eastAsia="Times New Roman" w:hAnsi="Times New Roman" w:cs="Times New Roman"/>
            <w:color w:val="0000FF"/>
            <w:sz w:val="24"/>
            <w:szCs w:val="24"/>
            <w:u w:val="single"/>
            <w:lang w:eastAsia="hu-HU"/>
          </w:rPr>
          <w:t>0</w:t>
        </w:r>
        <w:r w:rsidRPr="00700DAD">
          <w:rPr>
            <w:rFonts w:ascii="Times New Roman" w:eastAsia="Times New Roman" w:hAnsi="Times New Roman" w:cs="Times New Roman"/>
            <w:color w:val="0000FF"/>
            <w:sz w:val="24"/>
            <w:szCs w:val="24"/>
            <w:u w:val="single"/>
            <w:lang w:eastAsia="hu-HU"/>
          </w:rPr>
          <w:t>23. (IX. 13.) A</w:t>
        </w:r>
        <w:r w:rsidRPr="00700DAD">
          <w:rPr>
            <w:rFonts w:ascii="Times New Roman" w:eastAsia="Times New Roman" w:hAnsi="Times New Roman" w:cs="Times New Roman"/>
            <w:color w:val="0000FF"/>
            <w:sz w:val="24"/>
            <w:szCs w:val="24"/>
            <w:u w:val="single"/>
            <w:lang w:eastAsia="hu-HU"/>
          </w:rPr>
          <w:t>M</w:t>
        </w:r>
        <w:r w:rsidRPr="00700DAD">
          <w:rPr>
            <w:rFonts w:ascii="Times New Roman" w:eastAsia="Times New Roman" w:hAnsi="Times New Roman" w:cs="Times New Roman"/>
            <w:color w:val="0000FF"/>
            <w:sz w:val="24"/>
            <w:szCs w:val="24"/>
            <w:u w:val="single"/>
            <w:lang w:eastAsia="hu-HU"/>
          </w:rPr>
          <w:t xml:space="preserve"> rendelet 77. §</w:t>
        </w:r>
      </w:hyperlink>
      <w:r w:rsidRPr="00700DAD">
        <w:rPr>
          <w:rFonts w:ascii="Times New Roman" w:eastAsia="Times New Roman" w:hAnsi="Times New Roman" w:cs="Times New Roman"/>
          <w:sz w:val="24"/>
          <w:szCs w:val="24"/>
          <w:lang w:eastAsia="hu-HU"/>
        </w:rPr>
        <w:t>-a szerinti döntés-előkészítő bizottság hívható össze.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(4) A miniszter az elismerésről a szövetkezet által a 4. § (2) bekezdés e) pontja alapján bemutatott, az alábbi területeken nyújtott versenyképességi szolgáltatások figyelembevételével dönt: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4. § (1) bekezdése szerinti célkitűzésekhez való hozzájárulás érdekében tervezett intézkedések megvalósításának ütemezése,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munkahelyteremtés,</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innovatív eljárások, technológiák alkalmazása,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d) vertikális integráció megvalósítása,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együttműködés más termelői csoportokkal,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f) a megvalósított termelői </w:t>
      </w:r>
      <w:proofErr w:type="gramStart"/>
      <w:r w:rsidRPr="00700DAD">
        <w:rPr>
          <w:rFonts w:ascii="Times New Roman" w:eastAsia="Times New Roman" w:hAnsi="Times New Roman" w:cs="Times New Roman"/>
          <w:sz w:val="24"/>
          <w:szCs w:val="24"/>
          <w:lang w:eastAsia="hu-HU"/>
        </w:rPr>
        <w:t>koncentráció</w:t>
      </w:r>
      <w:proofErr w:type="gramEnd"/>
      <w:r w:rsidRPr="00700DAD">
        <w:rPr>
          <w:rFonts w:ascii="Times New Roman" w:eastAsia="Times New Roman" w:hAnsi="Times New Roman" w:cs="Times New Roman"/>
          <w:sz w:val="24"/>
          <w:szCs w:val="24"/>
          <w:lang w:eastAsia="hu-HU"/>
        </w:rPr>
        <w:t xml:space="preserve"> mértéke és</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g</w:t>
      </w:r>
      <w:proofErr w:type="gramEnd"/>
      <w:r w:rsidRPr="00700DAD">
        <w:rPr>
          <w:rFonts w:ascii="Times New Roman" w:eastAsia="Times New Roman" w:hAnsi="Times New Roman" w:cs="Times New Roman"/>
          <w:sz w:val="24"/>
          <w:szCs w:val="24"/>
          <w:lang w:eastAsia="hu-HU"/>
        </w:rPr>
        <w:t>) tudástranszfer és tagi képzések megvalósítása.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(5) Ha az elismerési kérelem nem felel meg a (2) bekezdésben meghatározott feltételeknek, akkor a miniszter egy alkalommal – harmincnapos határidő tűzésével – hiánypótlásra szólítja fel a kérelmezőt.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(6) A miniszter a tartalmi és formai követelményeknek megfelelő elismerési kérelmet elutasítja, ha a kérelmező egy korábban már elismert és az elismerési kérelem benyújtásának évében elismeréssel rendelkező másik termelői csoporttal azonos településen, székhelyen, telephelyen vagy azokkal </w:t>
      </w:r>
      <w:proofErr w:type="gramStart"/>
      <w:r w:rsidRPr="00700DAD">
        <w:rPr>
          <w:rFonts w:ascii="Times New Roman" w:eastAsia="Times New Roman" w:hAnsi="Times New Roman" w:cs="Times New Roman"/>
          <w:sz w:val="24"/>
          <w:szCs w:val="24"/>
          <w:lang w:eastAsia="hu-HU"/>
        </w:rPr>
        <w:t>több</w:t>
      </w:r>
      <w:proofErr w:type="gramEnd"/>
      <w:r w:rsidRPr="00700DAD">
        <w:rPr>
          <w:rFonts w:ascii="Times New Roman" w:eastAsia="Times New Roman" w:hAnsi="Times New Roman" w:cs="Times New Roman"/>
          <w:sz w:val="24"/>
          <w:szCs w:val="24"/>
          <w:lang w:eastAsia="hu-HU"/>
        </w:rPr>
        <w:t xml:space="preserve"> mint ötven százalékban átfedő földrajzi területen, azzal azonos termékkörben kívánja tevékenységét folytatni, és ezáltal a termelői összefogásból eredő előnyöket korlátozza.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(7) A 2. § (1) bekezdés a) és b) pontjában meghatározott feltétel két egymást követő évben történő nemteljesítése esetén a miniszter az elismerést visszavonja.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(8) Ha az elismert termelői csoport nem felel meg – a 2. § (1) bekezdés a) és b) pontjától eltérő – az e rendeletben meghatározott, valamint az alapszabályban foglalt elismerési követelményeknek, vagy az elfogadott üzleti tervét nem megfelelően hajtotta végre, akkor a miniszter legfeljebb három hónapos határidő tűzésével felszólítja az érintett termelői csoportot a jogszerű működés helyreállítására. Ha a határidő leteltét követően a termelői csoport továbbra </w:t>
      </w:r>
      <w:r w:rsidRPr="00700DAD">
        <w:rPr>
          <w:rFonts w:ascii="Times New Roman" w:eastAsia="Times New Roman" w:hAnsi="Times New Roman" w:cs="Times New Roman"/>
          <w:sz w:val="24"/>
          <w:szCs w:val="24"/>
          <w:lang w:eastAsia="hu-HU"/>
        </w:rPr>
        <w:lastRenderedPageBreak/>
        <w:t>sem felel meg az elismerési feltételeknek, vagy üzleti tervét nem hajtja végre, akkor a miniszter az elismerést visszavonja.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(9) A miniszter a termelői csoport elismeréséről, valamint az elismerés visszavonásáról szóló döntésről – annak másolata megküldésével – tájékoztatja a Magyar Államkincstárt (a továbbiakban: Kincstár).</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(10) A termelői csoport elismerésének visszavonása iránti kérelemről a miniszter dönt.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6. §</w:t>
      </w:r>
      <w:r w:rsidRPr="00700DAD">
        <w:rPr>
          <w:rFonts w:ascii="Times New Roman" w:eastAsia="Times New Roman" w:hAnsi="Times New Roman" w:cs="Times New Roman"/>
          <w:sz w:val="24"/>
          <w:szCs w:val="24"/>
          <w:lang w:eastAsia="hu-HU"/>
        </w:rPr>
        <w:t xml:space="preserve"> (1) Az e rendelet alapján elismert termelői csoportnak – a 7. § (1) bekezdése szerinti beszámoló jelentésétől függetlenül – az üzleti terve végrehajtásáról az üzleti terv időtartamához igazodóan évente részletes szöveges értékelést kell készítenie, és azt a tárgyévet követő év május 31-éig kell megküldenie a miniszter részére. A szöveges értékelés részét képezi az időközben módosított, a módosítások kiemelésével egységes szerkezetbe foglalt alapszabály vagy az alapszabály változatlanságáról szóló nyilatkozat. A határidő elmulasztása esetén a miniszter egy alkalommal – tizenöt napos határidő tűzésével – hiánypótlásra szólítja fel a termelői csoportot. Eredménytelen hiánypótlás esetén a miniszter a termelői csoport elismerését visszavonja.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 termelői csoport az üzleti tervben foglalt intézkedés, beruházás, fejlesztés ütemezését és költségvetését érintő változtatásról az (1) bekezdés szerinti értékeléssel egyidejűleg, a minisztérium honlapján közzétett formanyomtatványon tájékoztatja a minisztert. Ütemezést érintő változtatásnak minősül az intézkedés, beruházás és fejlesztés üzleti tervben meghatározott megvalósítási időpontjának változtatása. Költségvetést érintő változtatásnak minősül az üzleti tervben foglalt intézkedés, beruházás és fejlesztés bekerülési költségének az üzleti tervben elfogadotthoz képest történő változtatása. Ütemezést, valamint költségvetést érintő változtatásra évente egy alkalommal van lehetőség.</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(3) Az üzleti tervben foglalt intézkedés, beruházás, fejlesztés a (2) bekezdésben meghatározott változtatást meghaladó mértékű módosítására az üzleti terv elfogadását követő első négy évben két alkalommal van lehetőség. A módosítás nem veszélyeztetheti az üzleti tervben meghatározott célok teljesülését. A módosítást a termelői csoport az (1) bekezdés szerinti értékeléssel egyidejűleg, a minisztérium honlapján közzétett formanyomtatványon küldi meg a miniszternek.</w:t>
      </w:r>
    </w:p>
    <w:p w:rsid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(4) A miniszter az üzleti terv módosításáról, a módosításnak a termelői csoport által a 4. § (2) bekezdés e) pontja alapján bemutatott célkitűzésekre, valamint az 5. § (4) bekezdésében felsorolt területeken nyújtott versenyképességi szolgáltatásokra gyakorolt hatására figyelemmel dönt.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
    <w:p w:rsidR="00700DAD" w:rsidRPr="00700DAD" w:rsidRDefault="00700DAD" w:rsidP="00700DAD">
      <w:pPr>
        <w:spacing w:after="0" w:line="240" w:lineRule="auto"/>
        <w:jc w:val="center"/>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4. Ellenőrzés, jelentéskészítési kötelezettség</w:t>
      </w:r>
    </w:p>
    <w:p w:rsidR="00700DAD" w:rsidRDefault="00700DAD"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7. §</w:t>
      </w:r>
      <w:r w:rsidRPr="00700DAD">
        <w:rPr>
          <w:rFonts w:ascii="Times New Roman" w:eastAsia="Times New Roman" w:hAnsi="Times New Roman" w:cs="Times New Roman"/>
          <w:sz w:val="24"/>
          <w:szCs w:val="24"/>
          <w:lang w:eastAsia="hu-HU"/>
        </w:rPr>
        <w:t xml:space="preserve"> (1) Az elismerés feltételei betartásának ellenőrzésére a miniszter monitoring rendszert alakít ki és működtet. Ennek keretében minden elismert termelői csoport a tárgyévet követő év május 31-éig a beszámoló jelentést az 5. § (2) bekezdés e) pontja szerinti adatlapon, valamint a tárgyévet megelőző év során tartott közgyűlések jegyzőkönyveinek másolati példányát (a továbbiakban együtt: beszámoló jelentés) a földművelésügyi igazgatási hatáskörben eljáró vármegyei kormányhivatal (a továbbiakban: vármegyei kormányhivatal) részére küldi meg.</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 tartalmi vagy formai szempontból hiányosan beküldött jelentés tekintetében a vármegyei kormányhivatal tizenöt napos határidő tűzésével az adatszolgáltatás kiegészítését rendeli el.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(3) A vármegyei kormányhivatal a megküldött </w:t>
      </w:r>
      <w:proofErr w:type="gramStart"/>
      <w:r w:rsidRPr="00700DAD">
        <w:rPr>
          <w:rFonts w:ascii="Times New Roman" w:eastAsia="Times New Roman" w:hAnsi="Times New Roman" w:cs="Times New Roman"/>
          <w:sz w:val="24"/>
          <w:szCs w:val="24"/>
          <w:lang w:eastAsia="hu-HU"/>
        </w:rPr>
        <w:t>dokumentumokat</w:t>
      </w:r>
      <w:proofErr w:type="gramEnd"/>
      <w:r w:rsidRPr="00700DAD">
        <w:rPr>
          <w:rFonts w:ascii="Times New Roman" w:eastAsia="Times New Roman" w:hAnsi="Times New Roman" w:cs="Times New Roman"/>
          <w:sz w:val="24"/>
          <w:szCs w:val="24"/>
          <w:lang w:eastAsia="hu-HU"/>
        </w:rPr>
        <w:t xml:space="preserve"> és adatokat a Nemzeti Élelmiszerlánc-biztonsági Hivatal (a továbbiakban: NÉBIH) részére, a NÉBIH által meghatározott egységes szerkezetben minden év június 20-ig továbbítja.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(4) A NÉBIH az adatokat összesíti, és minden év július 15-ig a közgyűlési jegyzőkönyvek másolataival együtt megküldi a miniszter részére. A beszámoló jelentés megküldésének </w:t>
      </w:r>
      <w:r w:rsidRPr="00700DAD">
        <w:rPr>
          <w:rFonts w:ascii="Times New Roman" w:eastAsia="Times New Roman" w:hAnsi="Times New Roman" w:cs="Times New Roman"/>
          <w:sz w:val="24"/>
          <w:szCs w:val="24"/>
          <w:lang w:eastAsia="hu-HU"/>
        </w:rPr>
        <w:lastRenderedPageBreak/>
        <w:t>elmulasztásáról, vagy nem az e rendeletben meghatározottaknak megfelelő benyújtásáról a vármegyei kormányhivatal értesítést küld a NÉBIH-</w:t>
      </w:r>
      <w:proofErr w:type="spellStart"/>
      <w:r w:rsidRPr="00700DAD">
        <w:rPr>
          <w:rFonts w:ascii="Times New Roman" w:eastAsia="Times New Roman" w:hAnsi="Times New Roman" w:cs="Times New Roman"/>
          <w:sz w:val="24"/>
          <w:szCs w:val="24"/>
          <w:lang w:eastAsia="hu-HU"/>
        </w:rPr>
        <w:t>nek</w:t>
      </w:r>
      <w:proofErr w:type="spellEnd"/>
      <w:r w:rsidRPr="00700DAD">
        <w:rPr>
          <w:rFonts w:ascii="Times New Roman" w:eastAsia="Times New Roman" w:hAnsi="Times New Roman" w:cs="Times New Roman"/>
          <w:sz w:val="24"/>
          <w:szCs w:val="24"/>
          <w:lang w:eastAsia="hu-HU"/>
        </w:rPr>
        <w:t>, amely erről tájékoztatja a minisztert.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(5) A beszámoló jelentés termelői csoport általi benyújtásának elmulasztása, vagy annak nem az (1) bekezdésben meghatározott adattartalommal történő benyújtása esetén a termelői csoport elismerését – a hiánypótlás eredménytelensége esetén – a miniszter visszavonja.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(6) Ha a termelői csoport tárgyévi árbevétele a termelő tagnál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mezőgazdasági termelést érintő időjárási és más természeti kockázatok kezeléséről szóló törvényben és</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b) a Közös Agrárpolitikából és a nemzeti költségvetésből </w:t>
      </w:r>
      <w:proofErr w:type="gramStart"/>
      <w:r w:rsidRPr="00700DAD">
        <w:rPr>
          <w:rFonts w:ascii="Times New Roman" w:eastAsia="Times New Roman" w:hAnsi="Times New Roman" w:cs="Times New Roman"/>
          <w:sz w:val="24"/>
          <w:szCs w:val="24"/>
          <w:lang w:eastAsia="hu-HU"/>
        </w:rPr>
        <w:t>finanszírozott</w:t>
      </w:r>
      <w:proofErr w:type="gramEnd"/>
      <w:r w:rsidRPr="00700DAD">
        <w:rPr>
          <w:rFonts w:ascii="Times New Roman" w:eastAsia="Times New Roman" w:hAnsi="Times New Roman" w:cs="Times New Roman"/>
          <w:sz w:val="24"/>
          <w:szCs w:val="24"/>
          <w:lang w:eastAsia="hu-HU"/>
        </w:rPr>
        <w:t xml:space="preserve"> intézkedésekkel összefüggő elháríthatatlan külső ok (vis maior) esetén alkalmazott eljárásról szóló miniszteri rendeletben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meghatározott</w:t>
      </w:r>
      <w:proofErr w:type="gramEnd"/>
      <w:r w:rsidRPr="00700DAD">
        <w:rPr>
          <w:rFonts w:ascii="Times New Roman" w:eastAsia="Times New Roman" w:hAnsi="Times New Roman" w:cs="Times New Roman"/>
          <w:sz w:val="24"/>
          <w:szCs w:val="24"/>
          <w:lang w:eastAsia="hu-HU"/>
        </w:rPr>
        <w:t xml:space="preserve"> elháríthatatlan külső ok következtében jelentős mértékben csökken, a termelői csoport az elháríthatatlan külső ok elismerését és a kár mértékét megállapító döntés egy másolati példányát a beszámoló jelentéssel egyidejűleg nyújtja be, amelynek biztosítása érdekében a tag a vis maior elismeréséről vagy a kár megállapításáról szóló döntés másolatának megküldésével haladéktalanul tájékoztatja a termelői csoportot.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(7) Az adott évi tevékenység elbírálásánál a (6) bekezdés szerinti döntéssel megállapított árbevétel-kieséseket figyelembe kell venni.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(8) A termelői csoportok évenkénti adminisztratív ellenőrzéséről a beszámoló jelentés és a 6. § (1) bekezdése szerinti szöveges értékelés alapján a miniszter gondoskodik. Ennek érdekében a termelői csoportnál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az üzleti terv végrehajtása negyedik évének lezárása utáni időszakban, valamint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abban az esetben, ha azt az adminisztratív ellenőrzés megállapítása indokolja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helyszíni</w:t>
      </w:r>
      <w:proofErr w:type="gramEnd"/>
      <w:r w:rsidRPr="00700DAD">
        <w:rPr>
          <w:rFonts w:ascii="Times New Roman" w:eastAsia="Times New Roman" w:hAnsi="Times New Roman" w:cs="Times New Roman"/>
          <w:sz w:val="24"/>
          <w:szCs w:val="24"/>
          <w:lang w:eastAsia="hu-HU"/>
        </w:rPr>
        <w:t xml:space="preserve"> ellenőrzést kell tartani.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(9) A miniszter az elismerési feltételek fennállásának ellenőrzése érdekében</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2023. január 1-je előtt elismert termelői csoportok esetében háromévente legalább egy alkalommal,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 2023. január 1-jén vagy azt követően elismert termelői csoportok esetében a (8) bekezdés a) pontjában meghatározott ellenőrzést követően háromévente legalább egy alkalommal</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helyszíni</w:t>
      </w:r>
      <w:proofErr w:type="gramEnd"/>
      <w:r w:rsidRPr="00700DAD">
        <w:rPr>
          <w:rFonts w:ascii="Times New Roman" w:eastAsia="Times New Roman" w:hAnsi="Times New Roman" w:cs="Times New Roman"/>
          <w:sz w:val="24"/>
          <w:szCs w:val="24"/>
          <w:lang w:eastAsia="hu-HU"/>
        </w:rPr>
        <w:t xml:space="preserve"> ellenőrzést folytat le.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(10) Ha a helyszíni ellenőrzés során megállapításra kerül, hogy a termelői csoport nem felel meg az e rendeletben meghatározott elismerési követelményeknek, vagy az elfogadott üzleti tervét nem megfelelően hajtotta végre, a miniszter az 5. § (8) bekezdésében foglaltak szerint jár el.</w:t>
      </w:r>
    </w:p>
    <w:p w:rsid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(11) A termelői csoport a cégadatokban, valamint az alapszabályban bekövetkezett változásokról – az eredeti állapot és a módosítások kiemelésével – a 6. § (1) bekezdése szerinti szöveges értékeléssel egyidejűleg tájékoztatja a minisztert.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
    <w:p w:rsidR="00700DAD" w:rsidRPr="00700DAD" w:rsidRDefault="00700DAD" w:rsidP="00700DAD">
      <w:pPr>
        <w:spacing w:after="0" w:line="240" w:lineRule="auto"/>
        <w:jc w:val="center"/>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5. Új tevékenység végzését megkezdő termelői csoportok és szervezetek nyilvántartásba vétele</w:t>
      </w:r>
    </w:p>
    <w:p w:rsidR="00700DAD" w:rsidRDefault="00700DAD"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8. §</w:t>
      </w:r>
      <w:r w:rsidRPr="00700DAD">
        <w:rPr>
          <w:rFonts w:ascii="Times New Roman" w:eastAsia="Times New Roman" w:hAnsi="Times New Roman" w:cs="Times New Roman"/>
          <w:sz w:val="24"/>
          <w:szCs w:val="24"/>
          <w:lang w:eastAsia="hu-HU"/>
        </w:rPr>
        <w:t xml:space="preserve"> (1) A Nemzeti Irányító Hatóság nyilvántartást vezet az e rendelet 1. melléklete szerinti új tevékenység végzését vállaló és az új tevékenység végzését igazoló termelői csoportokról és szervezetekről (továbbiakban együtt: kérelmező). Nyilvántartásba vehető minden olyan kérelmező, aki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az együttműködési tervét tartalmazó nyilvántartásba vételi kérelmét benyújtja, és az elfogadásra kerül,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2023. előtt alakult, és</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 nyilvántartásba vétel időpontjában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lastRenderedPageBreak/>
        <w:t>ca</w:t>
      </w:r>
      <w:proofErr w:type="spellEnd"/>
      <w:r w:rsidRPr="00700DAD">
        <w:rPr>
          <w:rFonts w:ascii="Times New Roman" w:eastAsia="Times New Roman" w:hAnsi="Times New Roman" w:cs="Times New Roman"/>
          <w:sz w:val="24"/>
          <w:szCs w:val="24"/>
          <w:lang w:eastAsia="hu-HU"/>
        </w:rPr>
        <w:t xml:space="preserve">) a termelői csoportokról szóló </w:t>
      </w:r>
      <w:hyperlink r:id="rId12" w:history="1">
        <w:r w:rsidRPr="00700DAD">
          <w:rPr>
            <w:rFonts w:ascii="Times New Roman" w:eastAsia="Times New Roman" w:hAnsi="Times New Roman" w:cs="Times New Roman"/>
            <w:color w:val="0000FF"/>
            <w:sz w:val="24"/>
            <w:szCs w:val="24"/>
            <w:u w:val="single"/>
            <w:lang w:eastAsia="hu-HU"/>
          </w:rPr>
          <w:t>81/2004. (V. 4.) FVM rendelet [a továbbiakban: 81/2004. (V. 4.) FVM rendelet]</w:t>
        </w:r>
      </w:hyperlink>
      <w:r w:rsidRPr="00700DAD">
        <w:rPr>
          <w:rFonts w:ascii="Times New Roman" w:eastAsia="Times New Roman" w:hAnsi="Times New Roman" w:cs="Times New Roman"/>
          <w:sz w:val="24"/>
          <w:szCs w:val="24"/>
          <w:lang w:eastAsia="hu-HU"/>
        </w:rPr>
        <w:t xml:space="preserve"> szerinti termelői csoportként,</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t>cb</w:t>
      </w:r>
      <w:proofErr w:type="spellEnd"/>
      <w:r w:rsidRPr="00700DAD">
        <w:rPr>
          <w:rFonts w:ascii="Times New Roman" w:eastAsia="Times New Roman" w:hAnsi="Times New Roman" w:cs="Times New Roman"/>
          <w:sz w:val="24"/>
          <w:szCs w:val="24"/>
          <w:lang w:eastAsia="hu-HU"/>
        </w:rPr>
        <w:t xml:space="preserve">) a termelői csoportok elismeréséről szóló </w:t>
      </w:r>
      <w:hyperlink r:id="rId13" w:history="1">
        <w:r w:rsidRPr="00700DAD">
          <w:rPr>
            <w:rFonts w:ascii="Times New Roman" w:eastAsia="Times New Roman" w:hAnsi="Times New Roman" w:cs="Times New Roman"/>
            <w:color w:val="0000FF"/>
            <w:sz w:val="24"/>
            <w:szCs w:val="24"/>
            <w:u w:val="single"/>
            <w:lang w:eastAsia="hu-HU"/>
          </w:rPr>
          <w:t>42/2015. (VII. 22.) FM rendelet [a továbbiakban: 42/2015. (VII. 22.) FM rendelet]</w:t>
        </w:r>
      </w:hyperlink>
      <w:r w:rsidRPr="00700DAD">
        <w:rPr>
          <w:rFonts w:ascii="Times New Roman" w:eastAsia="Times New Roman" w:hAnsi="Times New Roman" w:cs="Times New Roman"/>
          <w:sz w:val="24"/>
          <w:szCs w:val="24"/>
          <w:lang w:eastAsia="hu-HU"/>
        </w:rPr>
        <w:t xml:space="preserve"> szerinti termelői csoportként,</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cc) a tej- és tejtermék-ágazatban működő termelői szervezetek és társulásaik nemzeti szabályozásáról szóló </w:t>
      </w:r>
      <w:hyperlink r:id="rId14" w:history="1">
        <w:r w:rsidRPr="00700DAD">
          <w:rPr>
            <w:rFonts w:ascii="Times New Roman" w:eastAsia="Times New Roman" w:hAnsi="Times New Roman" w:cs="Times New Roman"/>
            <w:color w:val="0000FF"/>
            <w:sz w:val="24"/>
            <w:szCs w:val="24"/>
            <w:u w:val="single"/>
            <w:lang w:eastAsia="hu-HU"/>
          </w:rPr>
          <w:t>3/2016. (I. 7.) FM rendelet</w:t>
        </w:r>
      </w:hyperlink>
      <w:r w:rsidRPr="00700DAD">
        <w:rPr>
          <w:rFonts w:ascii="Times New Roman" w:eastAsia="Times New Roman" w:hAnsi="Times New Roman" w:cs="Times New Roman"/>
          <w:sz w:val="24"/>
          <w:szCs w:val="24"/>
          <w:lang w:eastAsia="hu-HU"/>
        </w:rPr>
        <w:t xml:space="preserve"> szerinti tej termelői szervezetként,</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cd</w:t>
      </w:r>
      <w:proofErr w:type="gramEnd"/>
      <w:r w:rsidRPr="00700DAD">
        <w:rPr>
          <w:rFonts w:ascii="Times New Roman" w:eastAsia="Times New Roman" w:hAnsi="Times New Roman" w:cs="Times New Roman"/>
          <w:sz w:val="24"/>
          <w:szCs w:val="24"/>
          <w:lang w:eastAsia="hu-HU"/>
        </w:rPr>
        <w:t xml:space="preserve">) a zöldség-gyümölcs termelői szervezetekről szóló </w:t>
      </w:r>
      <w:hyperlink r:id="rId15" w:history="1">
        <w:r w:rsidRPr="00700DAD">
          <w:rPr>
            <w:rFonts w:ascii="Times New Roman" w:eastAsia="Times New Roman" w:hAnsi="Times New Roman" w:cs="Times New Roman"/>
            <w:color w:val="0000FF"/>
            <w:sz w:val="24"/>
            <w:szCs w:val="24"/>
            <w:u w:val="single"/>
            <w:lang w:eastAsia="hu-HU"/>
          </w:rPr>
          <w:t>50/2017. (X. 10.) FM rendelet</w:t>
        </w:r>
      </w:hyperlink>
      <w:r w:rsidRPr="00700DAD">
        <w:rPr>
          <w:rFonts w:ascii="Times New Roman" w:eastAsia="Times New Roman" w:hAnsi="Times New Roman" w:cs="Times New Roman"/>
          <w:sz w:val="24"/>
          <w:szCs w:val="24"/>
          <w:lang w:eastAsia="hu-HU"/>
        </w:rPr>
        <w:t xml:space="preserve"> szerinti zöldség-gyümölcs termelői szervezetként (a továbbiakban: zöldség-gyümölcs termelői szervezet) vagy</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t>ce</w:t>
      </w:r>
      <w:proofErr w:type="spellEnd"/>
      <w:r w:rsidRPr="00700DAD">
        <w:rPr>
          <w:rFonts w:ascii="Times New Roman" w:eastAsia="Times New Roman" w:hAnsi="Times New Roman" w:cs="Times New Roman"/>
          <w:sz w:val="24"/>
          <w:szCs w:val="24"/>
          <w:lang w:eastAsia="hu-HU"/>
        </w:rPr>
        <w:t xml:space="preserve">) a termelői integrációs szervezetekről szóló </w:t>
      </w:r>
      <w:hyperlink r:id="rId16" w:history="1">
        <w:r w:rsidRPr="00700DAD">
          <w:rPr>
            <w:rFonts w:ascii="Times New Roman" w:eastAsia="Times New Roman" w:hAnsi="Times New Roman" w:cs="Times New Roman"/>
            <w:color w:val="0000FF"/>
            <w:sz w:val="24"/>
            <w:szCs w:val="24"/>
            <w:u w:val="single"/>
            <w:lang w:eastAsia="hu-HU"/>
          </w:rPr>
          <w:t>24/2020. (VI. 22.) AM rendelet</w:t>
        </w:r>
      </w:hyperlink>
      <w:r w:rsidRPr="00700DAD">
        <w:rPr>
          <w:rFonts w:ascii="Times New Roman" w:eastAsia="Times New Roman" w:hAnsi="Times New Roman" w:cs="Times New Roman"/>
          <w:sz w:val="24"/>
          <w:szCs w:val="24"/>
          <w:lang w:eastAsia="hu-HU"/>
        </w:rPr>
        <w:t xml:space="preserve"> szerinti termelői integrációs szervezetként (a továbbiakban: termelői integrációs szervezet)</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elismeréssel</w:t>
      </w:r>
      <w:proofErr w:type="gramEnd"/>
      <w:r w:rsidRPr="00700DAD">
        <w:rPr>
          <w:rFonts w:ascii="Times New Roman" w:eastAsia="Times New Roman" w:hAnsi="Times New Roman" w:cs="Times New Roman"/>
          <w:sz w:val="24"/>
          <w:szCs w:val="24"/>
          <w:lang w:eastAsia="hu-HU"/>
        </w:rPr>
        <w:t xml:space="preserve"> rendelkezik.</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 nyilvántartásba vételi kérelmet a Nemzeti Irányító Hatóság részére kell megküldeni. A nyilvántartási kérelemhez mellékelni kell a (3) bekezdés szerinti együttműködési tervet.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(3) Az együttműködési terv tartalmazza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az e rendelet 1. mellékletében foglalt újnak minősülő tevékenységek közül annak megjelölését, amely végzését a kérelmező vállalja,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 vállalt új tevékenység megvalósításának részletes leírását,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az arra vonatkozó bizonyítékokat, hogy</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t>ca</w:t>
      </w:r>
      <w:proofErr w:type="spellEnd"/>
      <w:r w:rsidRPr="00700DAD">
        <w:rPr>
          <w:rFonts w:ascii="Times New Roman" w:eastAsia="Times New Roman" w:hAnsi="Times New Roman" w:cs="Times New Roman"/>
          <w:sz w:val="24"/>
          <w:szCs w:val="24"/>
          <w:lang w:eastAsia="hu-HU"/>
        </w:rPr>
        <w:t>) az új tevékenység a tagság legalább felének elismeréssel érintett termékhez kapcsolódó tevékenységét közvetlenül szolgálja,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proofErr w:type="spellStart"/>
      <w:r w:rsidRPr="00700DAD">
        <w:rPr>
          <w:rFonts w:ascii="Times New Roman" w:eastAsia="Times New Roman" w:hAnsi="Times New Roman" w:cs="Times New Roman"/>
          <w:sz w:val="24"/>
          <w:szCs w:val="24"/>
          <w:lang w:eastAsia="hu-HU"/>
        </w:rPr>
        <w:t>cb</w:t>
      </w:r>
      <w:proofErr w:type="spellEnd"/>
      <w:r w:rsidRPr="00700DAD">
        <w:rPr>
          <w:rFonts w:ascii="Times New Roman" w:eastAsia="Times New Roman" w:hAnsi="Times New Roman" w:cs="Times New Roman"/>
          <w:sz w:val="24"/>
          <w:szCs w:val="24"/>
          <w:lang w:eastAsia="hu-HU"/>
        </w:rPr>
        <w:t>) a kérelem beadásának évét megelőző évben a választott új tevékenységet nem végezte, és</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cc) a kérelem beadásának évében a választott új tevékenység végzését a tagság legalább fele vonatkozásában megkezdte az érintett tagok által történő igénybevétel igazolásával.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(4) A kérelmezőnek nyilvántartást kell vezetnie az új tevékenység igazolása tekintetében, melyet a nyilvántartási kérelemhez csatolni kell, és a nyilvántartásba vételt követően is vezetni szükséges.</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(5) A Nemzeti Irányító Hatóság a kérelem vizsgálata során ellenőrzi az új tevékenység és a benyújtott bizonyítékok megfelelőségét, és szükség esetén hiánypótlásra hívja fel, vagy adategyeztetésre szólítja fel a kérelem benyújtóját.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(6) Ha a nyilvántartásba vételi kérelemmel érintett 8. § (1) bekezdés c) pont </w:t>
      </w:r>
      <w:proofErr w:type="spellStart"/>
      <w:r w:rsidRPr="00700DAD">
        <w:rPr>
          <w:rFonts w:ascii="Times New Roman" w:eastAsia="Times New Roman" w:hAnsi="Times New Roman" w:cs="Times New Roman"/>
          <w:sz w:val="24"/>
          <w:szCs w:val="24"/>
          <w:lang w:eastAsia="hu-HU"/>
        </w:rPr>
        <w:t>ca</w:t>
      </w:r>
      <w:proofErr w:type="spellEnd"/>
      <w:r w:rsidRPr="00700DAD">
        <w:rPr>
          <w:rFonts w:ascii="Times New Roman" w:eastAsia="Times New Roman" w:hAnsi="Times New Roman" w:cs="Times New Roman"/>
          <w:sz w:val="24"/>
          <w:szCs w:val="24"/>
          <w:lang w:eastAsia="hu-HU"/>
        </w:rPr>
        <w:t xml:space="preserve">) és </w:t>
      </w:r>
      <w:proofErr w:type="spellStart"/>
      <w:r w:rsidRPr="00700DAD">
        <w:rPr>
          <w:rFonts w:ascii="Times New Roman" w:eastAsia="Times New Roman" w:hAnsi="Times New Roman" w:cs="Times New Roman"/>
          <w:sz w:val="24"/>
          <w:szCs w:val="24"/>
          <w:lang w:eastAsia="hu-HU"/>
        </w:rPr>
        <w:t>cb</w:t>
      </w:r>
      <w:proofErr w:type="spellEnd"/>
      <w:r w:rsidRPr="00700DAD">
        <w:rPr>
          <w:rFonts w:ascii="Times New Roman" w:eastAsia="Times New Roman" w:hAnsi="Times New Roman" w:cs="Times New Roman"/>
          <w:sz w:val="24"/>
          <w:szCs w:val="24"/>
          <w:lang w:eastAsia="hu-HU"/>
        </w:rPr>
        <w:t>) alpontja szerinti kérelmező az 1. § (2) bekezdésében foglaltak kivételével nem felel meg az e rendeletben meghatározott elismerési és működési feltételeknek, a Nemzeti Irányító Hatóság a kérelmezőt hiánypótlásra szólítja fel.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(7) A beadott nyilvántartásba vételi kérelemről vagy annak módosításáról a Nemzeti Irányító Hatóság dönt.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(8) A Nemzeti Irányító Hatóság a kérelmező nyilvántartásba vételéről, valamint a nyilvántartásból történő törlésről értesíti a kérelmezőt és a Kincstárt. A nyilvántartásban </w:t>
      </w:r>
      <w:proofErr w:type="gramStart"/>
      <w:r w:rsidRPr="00700DAD">
        <w:rPr>
          <w:rFonts w:ascii="Times New Roman" w:eastAsia="Times New Roman" w:hAnsi="Times New Roman" w:cs="Times New Roman"/>
          <w:sz w:val="24"/>
          <w:szCs w:val="24"/>
          <w:lang w:eastAsia="hu-HU"/>
        </w:rPr>
        <w:t>szereplő kérelmezők</w:t>
      </w:r>
      <w:proofErr w:type="gramEnd"/>
      <w:r w:rsidRPr="00700DAD">
        <w:rPr>
          <w:rFonts w:ascii="Times New Roman" w:eastAsia="Times New Roman" w:hAnsi="Times New Roman" w:cs="Times New Roman"/>
          <w:sz w:val="24"/>
          <w:szCs w:val="24"/>
          <w:lang w:eastAsia="hu-HU"/>
        </w:rPr>
        <w:t xml:space="preserve"> listáját, a vállalt új tevékenység megnevezését, valamint az új tevékenység végzésének kezdő és befejező évét a Nemzeti Irányító Hatóság a minisztérium honlapján közzéteszi.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(9) A Nemzeti Irányító Hatóság </w:t>
      </w:r>
      <w:proofErr w:type="spellStart"/>
      <w:r w:rsidRPr="00700DAD">
        <w:rPr>
          <w:rFonts w:ascii="Times New Roman" w:eastAsia="Times New Roman" w:hAnsi="Times New Roman" w:cs="Times New Roman"/>
          <w:sz w:val="24"/>
          <w:szCs w:val="24"/>
          <w:lang w:eastAsia="hu-HU"/>
        </w:rPr>
        <w:t>törli</w:t>
      </w:r>
      <w:proofErr w:type="spellEnd"/>
      <w:r w:rsidRPr="00700DAD">
        <w:rPr>
          <w:rFonts w:ascii="Times New Roman" w:eastAsia="Times New Roman" w:hAnsi="Times New Roman" w:cs="Times New Roman"/>
          <w:sz w:val="24"/>
          <w:szCs w:val="24"/>
          <w:lang w:eastAsia="hu-HU"/>
        </w:rPr>
        <w:t xml:space="preserve"> a kérelmezőt a nyilvántartásból, ha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a</w:t>
      </w:r>
      <w:proofErr w:type="gramEnd"/>
      <w:r w:rsidRPr="00700DAD">
        <w:rPr>
          <w:rFonts w:ascii="Times New Roman" w:eastAsia="Times New Roman" w:hAnsi="Times New Roman" w:cs="Times New Roman"/>
          <w:sz w:val="24"/>
          <w:szCs w:val="24"/>
          <w:lang w:eastAsia="hu-HU"/>
        </w:rPr>
        <w:t>) a termelői csoport, tej termelői szervezet, zöldség-gyümölcs termelői szervezet vagy termelői integrációs szervezet elismerése visszavonásra kerül,</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b) a nyilvántartásba vétel érdekében vállalt új tevékenység végzése megszűnik,</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c) a kérelmező a nyilvántartásba vétel érdekében vállalt tevékenység folyamatos végzéséről évente részletes, szöveges értékelést vagy annak hiánypótlását nem teljesíti,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d) a kérelmező írásban kérelmezi a nyilvántartásból történő törlést, vagy</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proofErr w:type="gramStart"/>
      <w:r w:rsidRPr="00700DAD">
        <w:rPr>
          <w:rFonts w:ascii="Times New Roman" w:eastAsia="Times New Roman" w:hAnsi="Times New Roman" w:cs="Times New Roman"/>
          <w:sz w:val="24"/>
          <w:szCs w:val="24"/>
          <w:lang w:eastAsia="hu-HU"/>
        </w:rPr>
        <w:t>e</w:t>
      </w:r>
      <w:proofErr w:type="gramEnd"/>
      <w:r w:rsidRPr="00700DAD">
        <w:rPr>
          <w:rFonts w:ascii="Times New Roman" w:eastAsia="Times New Roman" w:hAnsi="Times New Roman" w:cs="Times New Roman"/>
          <w:sz w:val="24"/>
          <w:szCs w:val="24"/>
          <w:lang w:eastAsia="hu-HU"/>
        </w:rPr>
        <w:t>) nyilvántartásba vételt követően megállapításra kerül, hogy az új tevékenységet a kérelmező korábban végezte.</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lastRenderedPageBreak/>
        <w:t>(10) A nyilvántartásból a (9) bekezdés c), d) vagy e) pontjára figyelemmel törölt kérelmező 3 évig nem vehető ismételten nyilvántartásba.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9. §</w:t>
      </w:r>
      <w:r w:rsidRPr="00700DAD">
        <w:rPr>
          <w:rFonts w:ascii="Times New Roman" w:eastAsia="Times New Roman" w:hAnsi="Times New Roman" w:cs="Times New Roman"/>
          <w:sz w:val="24"/>
          <w:szCs w:val="24"/>
          <w:lang w:eastAsia="hu-HU"/>
        </w:rPr>
        <w:t xml:space="preserve"> (1) A nyilvántartásba vett kérelmező indokolt esetben évente legfeljebb egyszer módosíthatja a vállalt tevékenységet. A módosításra vonatkozó kérelmet a nyilvántartásba vétel iránti kérelemmel azonos formában kell benyújtani. A nyilvántartásba vétel érdekében vállalt tevékenység végzésének megszűnése és a módosításban szereplő tevékenység megkezdése között nem telhet el 6 hónapnál hosszabb idő.</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A nyilvántartásba vett kérelmezőnek a nyilvántartásba vétel érdekében vállalt tevékenység folyamatos végzéséről évente részletes szöveges értékelést kell készítenie, és azt – az értékelésben feltárt tényállást igazoló bizonyítékokkal együtt – a tárgyévet követő év május 31-éig meg kell küldenie a Nemzeti Irányító Hatóság részére. A határidő elmulasztása esetén a Nemzeti Irányító Hatóság egy alkalommal – harmincnapos határidő tűzésével – hiánypótlásra szólítja fel az érintett kérelmezőt.</w:t>
      </w:r>
    </w:p>
    <w:p w:rsid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(3) A Nemzeti Irányító Hatóság a nyilvántartásba vétel érdekében vállalt új tevékenység végzésének ellenőrzése érdekében legkésőbb a nyilvántartásba vétel vagy az új tevékenység módosításának évét követő második évben és azt követően háromévente legalább egy alkalommal helyszíni ellenőrzést folytat le a nyilvántartásban szereplő kérelmezőknél. Amennyiben a helyszíni ellenőrzés megállapításai alapján a szervezet nem felel meg a nyilvántartásba vétel feltételeinek, akkor a Nemzeti Irányító Hatóság dönt a szervezet nyilvántartásból való törléséről.</w:t>
      </w:r>
    </w:p>
    <w:p w:rsidR="006A11B1" w:rsidRPr="00700DAD" w:rsidRDefault="006A11B1" w:rsidP="00700DAD">
      <w:pPr>
        <w:spacing w:after="0" w:line="240" w:lineRule="auto"/>
        <w:jc w:val="both"/>
        <w:rPr>
          <w:rFonts w:ascii="Times New Roman" w:eastAsia="Times New Roman" w:hAnsi="Times New Roman" w:cs="Times New Roman"/>
          <w:sz w:val="24"/>
          <w:szCs w:val="24"/>
          <w:lang w:eastAsia="hu-HU"/>
        </w:rPr>
      </w:pPr>
    </w:p>
    <w:p w:rsidR="00700DAD" w:rsidRPr="00700DAD" w:rsidRDefault="00700DAD" w:rsidP="00700DAD">
      <w:pPr>
        <w:spacing w:after="0" w:line="240" w:lineRule="auto"/>
        <w:jc w:val="center"/>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6. Záró rendelkezések</w:t>
      </w:r>
    </w:p>
    <w:p w:rsidR="006A11B1" w:rsidRDefault="006A11B1"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10. §</w:t>
      </w:r>
      <w:r w:rsidRPr="00700DAD">
        <w:rPr>
          <w:rFonts w:ascii="Times New Roman" w:eastAsia="Times New Roman" w:hAnsi="Times New Roman" w:cs="Times New Roman"/>
          <w:sz w:val="24"/>
          <w:szCs w:val="24"/>
          <w:lang w:eastAsia="hu-HU"/>
        </w:rPr>
        <w:t xml:space="preserve"> Ez a rendelet a kihirdetését követő ötödik napon lép hatályba.</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11. §</w:t>
      </w:r>
      <w:r w:rsidRPr="00700DAD">
        <w:rPr>
          <w:rFonts w:ascii="Times New Roman" w:eastAsia="Times New Roman" w:hAnsi="Times New Roman" w:cs="Times New Roman"/>
          <w:sz w:val="24"/>
          <w:szCs w:val="24"/>
          <w:lang w:eastAsia="hu-HU"/>
        </w:rPr>
        <w:t xml:space="preserve"> (1) A </w:t>
      </w:r>
      <w:hyperlink r:id="rId17" w:history="1">
        <w:r w:rsidRPr="00700DAD">
          <w:rPr>
            <w:rFonts w:ascii="Times New Roman" w:eastAsia="Times New Roman" w:hAnsi="Times New Roman" w:cs="Times New Roman"/>
            <w:color w:val="0000FF"/>
            <w:sz w:val="24"/>
            <w:szCs w:val="24"/>
            <w:u w:val="single"/>
            <w:lang w:eastAsia="hu-HU"/>
          </w:rPr>
          <w:t>81/2004. (V. 4.) FVM rendelet</w:t>
        </w:r>
      </w:hyperlink>
      <w:r w:rsidRPr="00700DAD">
        <w:rPr>
          <w:rFonts w:ascii="Times New Roman" w:eastAsia="Times New Roman" w:hAnsi="Times New Roman" w:cs="Times New Roman"/>
          <w:sz w:val="24"/>
          <w:szCs w:val="24"/>
          <w:lang w:eastAsia="hu-HU"/>
        </w:rPr>
        <w:t xml:space="preserve"> szerint vagy a </w:t>
      </w:r>
      <w:hyperlink r:id="rId18" w:history="1">
        <w:r w:rsidRPr="00700DAD">
          <w:rPr>
            <w:rFonts w:ascii="Times New Roman" w:eastAsia="Times New Roman" w:hAnsi="Times New Roman" w:cs="Times New Roman"/>
            <w:color w:val="0000FF"/>
            <w:sz w:val="24"/>
            <w:szCs w:val="24"/>
            <w:u w:val="single"/>
            <w:lang w:eastAsia="hu-HU"/>
          </w:rPr>
          <w:t>42/2015. (VII. 22.) FM rendelet</w:t>
        </w:r>
      </w:hyperlink>
      <w:r w:rsidRPr="00700DAD">
        <w:rPr>
          <w:rFonts w:ascii="Times New Roman" w:eastAsia="Times New Roman" w:hAnsi="Times New Roman" w:cs="Times New Roman"/>
          <w:sz w:val="24"/>
          <w:szCs w:val="24"/>
          <w:lang w:eastAsia="hu-HU"/>
        </w:rPr>
        <w:t xml:space="preserve"> szerint elismert termelői csoportnak legkésőbb az e rendelet hatálybalépését követő harmadik naptári év végéig – az 1. § (2) bekezdésében és a 2. § (5) bekezdésében foglaltak kivételével – teljesítenie kell az 1–3. §-</w:t>
      </w:r>
      <w:proofErr w:type="spellStart"/>
      <w:r w:rsidRPr="00700DAD">
        <w:rPr>
          <w:rFonts w:ascii="Times New Roman" w:eastAsia="Times New Roman" w:hAnsi="Times New Roman" w:cs="Times New Roman"/>
          <w:sz w:val="24"/>
          <w:szCs w:val="24"/>
          <w:lang w:eastAsia="hu-HU"/>
        </w:rPr>
        <w:t>ban</w:t>
      </w:r>
      <w:proofErr w:type="spellEnd"/>
      <w:r w:rsidRPr="00700DAD">
        <w:rPr>
          <w:rFonts w:ascii="Times New Roman" w:eastAsia="Times New Roman" w:hAnsi="Times New Roman" w:cs="Times New Roman"/>
          <w:sz w:val="24"/>
          <w:szCs w:val="24"/>
          <w:lang w:eastAsia="hu-HU"/>
        </w:rPr>
        <w:t xml:space="preserve"> foglalt feltételeket.</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(2) A </w:t>
      </w:r>
      <w:hyperlink r:id="rId19" w:history="1">
        <w:r w:rsidRPr="00700DAD">
          <w:rPr>
            <w:rFonts w:ascii="Times New Roman" w:eastAsia="Times New Roman" w:hAnsi="Times New Roman" w:cs="Times New Roman"/>
            <w:color w:val="0000FF"/>
            <w:sz w:val="24"/>
            <w:szCs w:val="24"/>
            <w:u w:val="single"/>
            <w:lang w:eastAsia="hu-HU"/>
          </w:rPr>
          <w:t>81/2004. (V. 4.) FVM rendelet</w:t>
        </w:r>
      </w:hyperlink>
      <w:r w:rsidRPr="00700DAD">
        <w:rPr>
          <w:rFonts w:ascii="Times New Roman" w:eastAsia="Times New Roman" w:hAnsi="Times New Roman" w:cs="Times New Roman"/>
          <w:sz w:val="24"/>
          <w:szCs w:val="24"/>
          <w:lang w:eastAsia="hu-HU"/>
        </w:rPr>
        <w:t xml:space="preserve"> és a </w:t>
      </w:r>
      <w:hyperlink r:id="rId20" w:history="1">
        <w:r w:rsidRPr="00700DAD">
          <w:rPr>
            <w:rFonts w:ascii="Times New Roman" w:eastAsia="Times New Roman" w:hAnsi="Times New Roman" w:cs="Times New Roman"/>
            <w:color w:val="0000FF"/>
            <w:sz w:val="24"/>
            <w:szCs w:val="24"/>
            <w:u w:val="single"/>
            <w:lang w:eastAsia="hu-HU"/>
          </w:rPr>
          <w:t>42/2015. (VII. 22.) FM rendelet</w:t>
        </w:r>
      </w:hyperlink>
      <w:r w:rsidRPr="00700DAD">
        <w:rPr>
          <w:rFonts w:ascii="Times New Roman" w:eastAsia="Times New Roman" w:hAnsi="Times New Roman" w:cs="Times New Roman"/>
          <w:sz w:val="24"/>
          <w:szCs w:val="24"/>
          <w:lang w:eastAsia="hu-HU"/>
        </w:rPr>
        <w:t xml:space="preserve"> szerint elismert termelői csoport az (1) bekezdés szerinti határidőig értesíti a minisztert arról, hogy az elismerését az 1. § (4) bekezdése szerinti mely termék vagy termékcsoport tekintetében kívánja fenntartani.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(3) Az e rendelet hatálybalépése napján folyamatban lévő eljárásokban a </w:t>
      </w:r>
      <w:hyperlink r:id="rId21" w:history="1">
        <w:r w:rsidRPr="00700DAD">
          <w:rPr>
            <w:rFonts w:ascii="Times New Roman" w:eastAsia="Times New Roman" w:hAnsi="Times New Roman" w:cs="Times New Roman"/>
            <w:color w:val="0000FF"/>
            <w:sz w:val="24"/>
            <w:szCs w:val="24"/>
            <w:u w:val="single"/>
            <w:lang w:eastAsia="hu-HU"/>
          </w:rPr>
          <w:t>42/2015. (VII. 22.) FM rendelet</w:t>
        </w:r>
      </w:hyperlink>
      <w:r w:rsidRPr="00700DAD">
        <w:rPr>
          <w:rFonts w:ascii="Times New Roman" w:eastAsia="Times New Roman" w:hAnsi="Times New Roman" w:cs="Times New Roman"/>
          <w:sz w:val="24"/>
          <w:szCs w:val="24"/>
          <w:lang w:eastAsia="hu-HU"/>
        </w:rPr>
        <w:t xml:space="preserve"> rendelkezéseit kell alkalmazni.</w:t>
      </w: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12. §</w:t>
      </w:r>
      <w:r w:rsidRPr="00700DAD">
        <w:rPr>
          <w:rFonts w:ascii="Times New Roman" w:eastAsia="Times New Roman" w:hAnsi="Times New Roman" w:cs="Times New Roman"/>
          <w:sz w:val="24"/>
          <w:szCs w:val="24"/>
          <w:lang w:eastAsia="hu-HU"/>
        </w:rPr>
        <w:t xml:space="preserve"> </w:t>
      </w:r>
      <w:proofErr w:type="gramStart"/>
      <w:r w:rsidRPr="00700DAD">
        <w:rPr>
          <w:rFonts w:ascii="Times New Roman" w:eastAsia="Times New Roman" w:hAnsi="Times New Roman" w:cs="Times New Roman"/>
          <w:sz w:val="24"/>
          <w:szCs w:val="24"/>
          <w:lang w:eastAsia="hu-HU"/>
        </w:rPr>
        <w:t>E rendelet a közös agrárpolitika keretében a tagállamok által elkészítendő stratégiai tervhez (KAP stratégiai terv) nyújtott, az Európai Mezőgazdasági Garanciaalap (EMGA) és az Európai Mezőgazdasági Vidékfejlesztési Alap (EMVA) által finanszírozott támogatásra vonatkozó szabályok megállapításáról, valamint az 1305/2013/EU és az 1307/2013/EU rendelet hatályon kívül helyezéséről szóló, 2021. december 2-i (EU) 2021/2115 európai parlamenti és tanácsi rendelet végrehajtásához szükséges rendelkezéseket állapít meg.</w:t>
      </w:r>
      <w:proofErr w:type="gramEnd"/>
    </w:p>
    <w:p w:rsidR="006A11B1" w:rsidRDefault="006A11B1" w:rsidP="00700DAD">
      <w:pPr>
        <w:spacing w:after="0" w:line="240" w:lineRule="auto"/>
        <w:jc w:val="both"/>
        <w:rPr>
          <w:rFonts w:ascii="Times New Roman" w:eastAsia="Times New Roman" w:hAnsi="Times New Roman" w:cs="Times New Roman"/>
          <w:b/>
          <w:bCs/>
          <w:sz w:val="24"/>
          <w:szCs w:val="24"/>
          <w:lang w:eastAsia="hu-HU"/>
        </w:rPr>
      </w:pPr>
    </w:p>
    <w:p w:rsidR="00700DAD" w:rsidRPr="00700DAD" w:rsidRDefault="00700DAD" w:rsidP="00700DAD">
      <w:pPr>
        <w:spacing w:after="0" w:line="240" w:lineRule="auto"/>
        <w:jc w:val="both"/>
        <w:rPr>
          <w:rFonts w:ascii="Times New Roman" w:eastAsia="Times New Roman" w:hAnsi="Times New Roman" w:cs="Times New Roman"/>
          <w:sz w:val="24"/>
          <w:szCs w:val="24"/>
          <w:lang w:eastAsia="hu-HU"/>
        </w:rPr>
      </w:pPr>
      <w:r w:rsidRPr="00700DAD">
        <w:rPr>
          <w:rFonts w:ascii="Times New Roman" w:eastAsia="Times New Roman" w:hAnsi="Times New Roman" w:cs="Times New Roman"/>
          <w:b/>
          <w:bCs/>
          <w:sz w:val="24"/>
          <w:szCs w:val="24"/>
          <w:lang w:eastAsia="hu-HU"/>
        </w:rPr>
        <w:t xml:space="preserve">13. § </w:t>
      </w:r>
    </w:p>
    <w:p w:rsidR="00700DAD" w:rsidRPr="00700DAD" w:rsidRDefault="00700DAD" w:rsidP="00700DAD">
      <w:pPr>
        <w:spacing w:after="0" w:line="240" w:lineRule="auto"/>
        <w:rPr>
          <w:rFonts w:ascii="Times New Roman" w:eastAsia="Times New Roman" w:hAnsi="Times New Roman" w:cs="Times New Roman"/>
          <w:i/>
          <w:iCs/>
          <w:sz w:val="24"/>
          <w:szCs w:val="24"/>
          <w:lang w:eastAsia="hu-HU"/>
        </w:rPr>
      </w:pPr>
      <w:r w:rsidRPr="00700DAD">
        <w:rPr>
          <w:rFonts w:ascii="Times New Roman" w:eastAsia="Times New Roman" w:hAnsi="Times New Roman" w:cs="Times New Roman"/>
          <w:i/>
          <w:iCs/>
          <w:sz w:val="24"/>
          <w:szCs w:val="24"/>
          <w:lang w:eastAsia="hu-HU"/>
        </w:rPr>
        <w:t>1. melléklet a 36/2025. (VIII. 5.) AM rendelethez</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Új tevékenységek listája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 A nyilvántartásba vételi kérelem beadását megelőző év december 31-i állapothoz képest alacsonyabb környezetterhelést jelentő növényvédelmi eljárások alkalmazása.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 Tájterhelést és karbonkibocsátást csökkentő, okszerű műtrágya-kijuttatási szolgáltatás biztosítása.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3. Precíziós szántóföldi gazdálkodási szolgáltatások.</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lastRenderedPageBreak/>
        <w:t>4. A jövedelembiztonság fokozása területhatékonyság növelésével (például másodvetéssel, melléktermékek hasznosításával).</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5. Víztakarékos öntözési rendszerek alkalmazása szántóföldi kultúrában.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6. Minőségbiztosítási rendszerek kiépítése, auditálása és fenntartása.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7. A tagság gazdálkodásának elősegítése érdekében </w:t>
      </w:r>
      <w:proofErr w:type="gramStart"/>
      <w:r w:rsidRPr="00700DAD">
        <w:rPr>
          <w:rFonts w:ascii="Times New Roman" w:eastAsia="Times New Roman" w:hAnsi="Times New Roman" w:cs="Times New Roman"/>
          <w:sz w:val="24"/>
          <w:szCs w:val="24"/>
          <w:lang w:eastAsia="hu-HU"/>
        </w:rPr>
        <w:t>input</w:t>
      </w:r>
      <w:proofErr w:type="gramEnd"/>
      <w:r w:rsidRPr="00700DAD">
        <w:rPr>
          <w:rFonts w:ascii="Times New Roman" w:eastAsia="Times New Roman" w:hAnsi="Times New Roman" w:cs="Times New Roman"/>
          <w:sz w:val="24"/>
          <w:szCs w:val="24"/>
          <w:lang w:eastAsia="hu-HU"/>
        </w:rPr>
        <w:t>anyag előállítás, illetve beszerzés megszervezése és végzése.</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8. Zöldenergia arányának növelése a tagi termelés és piacra jutás vonatkozásában.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9. Környezetterhelést csökkentő trágyakezelés biztosítása.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10. Talajéletet segítő szolgáltatások biztosítása.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11. Vízvisszatartást előmozdító szolgáltatások biztosítása.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12. Öntözést lehetővé tevő csatornák karbantartását, átfolyási viszonyainak javítását, fejlesztését célzó szolgáltatások biztosítása.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13. Kiskereskedelmi értékesítési hálózat fejlesztése a termelői csoport termékeinek piacra juttatása érdekében.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14. Energiahordozók közös beszerzése.</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15. Takarmánykeverék biztosítására irányuló szolgáltatás végzése a tagi termék minőségének javítása érdekében.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16. Új kereskedelmi csatornák kialakítása és fenntartása (például elektronikus webshop szolgáltatás biztosítása).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17. Új feldolgozott termék előállítás a tagi termékből vagy a tagi termeléshez kapcsolódó melléktermékből.</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18. Legalább a képzés időtartamának kétszeresével megegyező idejű alkalmazással záruló iskolarendszerű szakirányú vagy vezetői képzés biztosítása új alkalmazottak részére.</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19. Közös állategészségügyi </w:t>
      </w:r>
      <w:proofErr w:type="spellStart"/>
      <w:r w:rsidRPr="00700DAD">
        <w:rPr>
          <w:rFonts w:ascii="Times New Roman" w:eastAsia="Times New Roman" w:hAnsi="Times New Roman" w:cs="Times New Roman"/>
          <w:sz w:val="24"/>
          <w:szCs w:val="24"/>
          <w:lang w:eastAsia="hu-HU"/>
        </w:rPr>
        <w:t>nyomonkövetési</w:t>
      </w:r>
      <w:proofErr w:type="spellEnd"/>
      <w:r w:rsidRPr="00700DAD">
        <w:rPr>
          <w:rFonts w:ascii="Times New Roman" w:eastAsia="Times New Roman" w:hAnsi="Times New Roman" w:cs="Times New Roman"/>
          <w:sz w:val="24"/>
          <w:szCs w:val="24"/>
          <w:lang w:eastAsia="hu-HU"/>
        </w:rPr>
        <w:t xml:space="preserve"> szolgáltatás megvalósítása folyamatosan.</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20. Az állatjólét, jövedelmezőség és termékminőség fokozása közös rakodási-szállítási szolgáltatás megvalósításával.</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21. Állattartó telepek és közösen használt termékszállítási és -mozgatási pontok higiéniai karbantartására vonatkozó szolgáltatás.</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22. Termékfeldolgozást célzó, a termék előkészítést szolgáló fejlesztés megvalósítása.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23. Állati termék előállítás során keletkező másodlagos vagy melléktermék hasznosítását elősegítő szolgáltatás megvalósítása.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24. Állati termék minőségét, az értékesítés lehetőségét növelő, azt célzó logisztikai, árubegyűjtési, rakodási, szállítási szolgáltatás.</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25. Húsfeldolgozást és annak szállítási útjának rövidítését célzó fejlesztése, szolgáltatások nyújtása.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 xml:space="preserve">26. A tagság, a termékkör más </w:t>
      </w:r>
      <w:proofErr w:type="spellStart"/>
      <w:r w:rsidRPr="00700DAD">
        <w:rPr>
          <w:rFonts w:ascii="Times New Roman" w:eastAsia="Times New Roman" w:hAnsi="Times New Roman" w:cs="Times New Roman"/>
          <w:sz w:val="24"/>
          <w:szCs w:val="24"/>
          <w:lang w:eastAsia="hu-HU"/>
        </w:rPr>
        <w:t>ágazatbeli</w:t>
      </w:r>
      <w:proofErr w:type="spellEnd"/>
      <w:r w:rsidRPr="00700DAD">
        <w:rPr>
          <w:rFonts w:ascii="Times New Roman" w:eastAsia="Times New Roman" w:hAnsi="Times New Roman" w:cs="Times New Roman"/>
          <w:sz w:val="24"/>
          <w:szCs w:val="24"/>
          <w:lang w:eastAsia="hu-HU"/>
        </w:rPr>
        <w:t xml:space="preserve"> termékkel való bővítése vagy a feldolgozottság fokozása.</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27. Az állategészségügyi kockázatok megelőzését, csökkentését és kezelését célzó tevékenység végzése.</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28. Kölcsönös kockázatkezelési és fenntarthatósági alapok létrehozása és kezelése.</w:t>
      </w:r>
    </w:p>
    <w:p w:rsidR="00700DAD" w:rsidRPr="00700DAD" w:rsidRDefault="00700DAD" w:rsidP="00700DAD">
      <w:pPr>
        <w:spacing w:after="0" w:line="240" w:lineRule="auto"/>
        <w:rPr>
          <w:rFonts w:ascii="Times New Roman" w:eastAsia="Times New Roman" w:hAnsi="Times New Roman" w:cs="Times New Roman"/>
          <w:sz w:val="24"/>
          <w:szCs w:val="24"/>
          <w:lang w:eastAsia="hu-HU"/>
        </w:rPr>
      </w:pPr>
      <w:r w:rsidRPr="00700DAD">
        <w:rPr>
          <w:rFonts w:ascii="Times New Roman" w:eastAsia="Times New Roman" w:hAnsi="Times New Roman" w:cs="Times New Roman"/>
          <w:sz w:val="24"/>
          <w:szCs w:val="24"/>
          <w:lang w:eastAsia="hu-HU"/>
        </w:rPr>
        <w:t>29. Olyan módszerek és eszközök kidolgozása és alkalmazása, amelyek segítségével a termék minősége a termelés és adott esetben a feldolgozás és a forgalomba hozatal összes szakaszában javítható.</w:t>
      </w:r>
      <w:bookmarkStart w:id="0" w:name="_GoBack"/>
      <w:bookmarkEnd w:id="0"/>
    </w:p>
    <w:p w:rsidR="00023170" w:rsidRDefault="00023170"/>
    <w:sectPr w:rsidR="00023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B0477"/>
    <w:multiLevelType w:val="hybridMultilevel"/>
    <w:tmpl w:val="A3DE1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AD"/>
    <w:rsid w:val="00023170"/>
    <w:rsid w:val="006A11B1"/>
    <w:rsid w:val="00700D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868F"/>
  <w15:chartTrackingRefBased/>
  <w15:docId w15:val="{CFE093BF-1CCB-483F-9F34-D42DA681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00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00DAD"/>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00DAD"/>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00DAD"/>
    <w:rPr>
      <w:rFonts w:ascii="Times New Roman" w:eastAsia="Times New Roman" w:hAnsi="Times New Roman" w:cs="Times New Roman"/>
      <w:b/>
      <w:bCs/>
      <w:sz w:val="36"/>
      <w:szCs w:val="36"/>
      <w:lang w:eastAsia="hu-HU"/>
    </w:rPr>
  </w:style>
  <w:style w:type="character" w:customStyle="1" w:styleId="highlighted">
    <w:name w:val="highlighted"/>
    <w:basedOn w:val="Bekezdsalapbettpusa"/>
    <w:rsid w:val="00700DAD"/>
  </w:style>
  <w:style w:type="paragraph" w:styleId="NormlWeb">
    <w:name w:val="Normal (Web)"/>
    <w:basedOn w:val="Norml"/>
    <w:uiPriority w:val="99"/>
    <w:semiHidden/>
    <w:unhideWhenUsed/>
    <w:rsid w:val="00700DA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0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358344">
      <w:bodyDiv w:val="1"/>
      <w:marLeft w:val="0"/>
      <w:marRight w:val="0"/>
      <w:marTop w:val="0"/>
      <w:marBottom w:val="0"/>
      <w:divBdr>
        <w:top w:val="none" w:sz="0" w:space="0" w:color="auto"/>
        <w:left w:val="none" w:sz="0" w:space="0" w:color="auto"/>
        <w:bottom w:val="none" w:sz="0" w:space="0" w:color="auto"/>
        <w:right w:val="none" w:sz="0" w:space="0" w:color="auto"/>
      </w:divBdr>
      <w:divsChild>
        <w:div w:id="1756315045">
          <w:marLeft w:val="0"/>
          <w:marRight w:val="0"/>
          <w:marTop w:val="0"/>
          <w:marBottom w:val="0"/>
          <w:divBdr>
            <w:top w:val="none" w:sz="0" w:space="0" w:color="auto"/>
            <w:left w:val="none" w:sz="0" w:space="0" w:color="auto"/>
            <w:bottom w:val="none" w:sz="0" w:space="0" w:color="auto"/>
            <w:right w:val="none" w:sz="0" w:space="0" w:color="auto"/>
          </w:divBdr>
        </w:div>
        <w:div w:id="1846046418">
          <w:marLeft w:val="0"/>
          <w:marRight w:val="0"/>
          <w:marTop w:val="0"/>
          <w:marBottom w:val="0"/>
          <w:divBdr>
            <w:top w:val="none" w:sz="0" w:space="0" w:color="auto"/>
            <w:left w:val="none" w:sz="0" w:space="0" w:color="auto"/>
            <w:bottom w:val="none" w:sz="0" w:space="0" w:color="auto"/>
            <w:right w:val="none" w:sz="0" w:space="0" w:color="auto"/>
          </w:divBdr>
        </w:div>
        <w:div w:id="704452335">
          <w:marLeft w:val="0"/>
          <w:marRight w:val="0"/>
          <w:marTop w:val="0"/>
          <w:marBottom w:val="0"/>
          <w:divBdr>
            <w:top w:val="none" w:sz="0" w:space="0" w:color="auto"/>
            <w:left w:val="none" w:sz="0" w:space="0" w:color="auto"/>
            <w:bottom w:val="none" w:sz="0" w:space="0" w:color="auto"/>
            <w:right w:val="none" w:sz="0" w:space="0" w:color="auto"/>
          </w:divBdr>
        </w:div>
        <w:div w:id="1274871889">
          <w:marLeft w:val="0"/>
          <w:marRight w:val="0"/>
          <w:marTop w:val="0"/>
          <w:marBottom w:val="0"/>
          <w:divBdr>
            <w:top w:val="none" w:sz="0" w:space="0" w:color="auto"/>
            <w:left w:val="none" w:sz="0" w:space="0" w:color="auto"/>
            <w:bottom w:val="none" w:sz="0" w:space="0" w:color="auto"/>
            <w:right w:val="none" w:sz="0" w:space="0" w:color="auto"/>
          </w:divBdr>
        </w:div>
        <w:div w:id="477111419">
          <w:marLeft w:val="0"/>
          <w:marRight w:val="0"/>
          <w:marTop w:val="0"/>
          <w:marBottom w:val="0"/>
          <w:divBdr>
            <w:top w:val="none" w:sz="0" w:space="0" w:color="auto"/>
            <w:left w:val="none" w:sz="0" w:space="0" w:color="auto"/>
            <w:bottom w:val="none" w:sz="0" w:space="0" w:color="auto"/>
            <w:right w:val="none" w:sz="0" w:space="0" w:color="auto"/>
          </w:divBdr>
        </w:div>
        <w:div w:id="98524934">
          <w:marLeft w:val="0"/>
          <w:marRight w:val="0"/>
          <w:marTop w:val="0"/>
          <w:marBottom w:val="0"/>
          <w:divBdr>
            <w:top w:val="none" w:sz="0" w:space="0" w:color="auto"/>
            <w:left w:val="none" w:sz="0" w:space="0" w:color="auto"/>
            <w:bottom w:val="none" w:sz="0" w:space="0" w:color="auto"/>
            <w:right w:val="none" w:sz="0" w:space="0" w:color="auto"/>
          </w:divBdr>
        </w:div>
        <w:div w:id="383138804">
          <w:marLeft w:val="0"/>
          <w:marRight w:val="0"/>
          <w:marTop w:val="0"/>
          <w:marBottom w:val="0"/>
          <w:divBdr>
            <w:top w:val="none" w:sz="0" w:space="0" w:color="auto"/>
            <w:left w:val="none" w:sz="0" w:space="0" w:color="auto"/>
            <w:bottom w:val="none" w:sz="0" w:space="0" w:color="auto"/>
            <w:right w:val="none" w:sz="0" w:space="0" w:color="auto"/>
          </w:divBdr>
        </w:div>
        <w:div w:id="319160721">
          <w:marLeft w:val="0"/>
          <w:marRight w:val="0"/>
          <w:marTop w:val="0"/>
          <w:marBottom w:val="0"/>
          <w:divBdr>
            <w:top w:val="none" w:sz="0" w:space="0" w:color="auto"/>
            <w:left w:val="none" w:sz="0" w:space="0" w:color="auto"/>
            <w:bottom w:val="none" w:sz="0" w:space="0" w:color="auto"/>
            <w:right w:val="none" w:sz="0" w:space="0" w:color="auto"/>
          </w:divBdr>
        </w:div>
        <w:div w:id="353462894">
          <w:marLeft w:val="0"/>
          <w:marRight w:val="0"/>
          <w:marTop w:val="0"/>
          <w:marBottom w:val="0"/>
          <w:divBdr>
            <w:top w:val="none" w:sz="0" w:space="0" w:color="auto"/>
            <w:left w:val="none" w:sz="0" w:space="0" w:color="auto"/>
            <w:bottom w:val="none" w:sz="0" w:space="0" w:color="auto"/>
            <w:right w:val="none" w:sz="0" w:space="0" w:color="auto"/>
          </w:divBdr>
        </w:div>
        <w:div w:id="375544407">
          <w:marLeft w:val="0"/>
          <w:marRight w:val="0"/>
          <w:marTop w:val="0"/>
          <w:marBottom w:val="0"/>
          <w:divBdr>
            <w:top w:val="none" w:sz="0" w:space="0" w:color="auto"/>
            <w:left w:val="none" w:sz="0" w:space="0" w:color="auto"/>
            <w:bottom w:val="none" w:sz="0" w:space="0" w:color="auto"/>
            <w:right w:val="none" w:sz="0" w:space="0" w:color="auto"/>
          </w:divBdr>
        </w:div>
        <w:div w:id="1356811609">
          <w:marLeft w:val="0"/>
          <w:marRight w:val="0"/>
          <w:marTop w:val="0"/>
          <w:marBottom w:val="0"/>
          <w:divBdr>
            <w:top w:val="none" w:sz="0" w:space="0" w:color="auto"/>
            <w:left w:val="none" w:sz="0" w:space="0" w:color="auto"/>
            <w:bottom w:val="none" w:sz="0" w:space="0" w:color="auto"/>
            <w:right w:val="none" w:sz="0" w:space="0" w:color="auto"/>
          </w:divBdr>
        </w:div>
        <w:div w:id="1993637370">
          <w:marLeft w:val="0"/>
          <w:marRight w:val="0"/>
          <w:marTop w:val="0"/>
          <w:marBottom w:val="0"/>
          <w:divBdr>
            <w:top w:val="none" w:sz="0" w:space="0" w:color="auto"/>
            <w:left w:val="none" w:sz="0" w:space="0" w:color="auto"/>
            <w:bottom w:val="none" w:sz="0" w:space="0" w:color="auto"/>
            <w:right w:val="none" w:sz="0" w:space="0" w:color="auto"/>
          </w:divBdr>
        </w:div>
        <w:div w:id="214120077">
          <w:marLeft w:val="0"/>
          <w:marRight w:val="0"/>
          <w:marTop w:val="0"/>
          <w:marBottom w:val="0"/>
          <w:divBdr>
            <w:top w:val="none" w:sz="0" w:space="0" w:color="auto"/>
            <w:left w:val="none" w:sz="0" w:space="0" w:color="auto"/>
            <w:bottom w:val="none" w:sz="0" w:space="0" w:color="auto"/>
            <w:right w:val="none" w:sz="0" w:space="0" w:color="auto"/>
          </w:divBdr>
        </w:div>
        <w:div w:id="1356809376">
          <w:marLeft w:val="0"/>
          <w:marRight w:val="0"/>
          <w:marTop w:val="0"/>
          <w:marBottom w:val="0"/>
          <w:divBdr>
            <w:top w:val="none" w:sz="0" w:space="0" w:color="auto"/>
            <w:left w:val="none" w:sz="0" w:space="0" w:color="auto"/>
            <w:bottom w:val="none" w:sz="0" w:space="0" w:color="auto"/>
            <w:right w:val="none" w:sz="0" w:space="0" w:color="auto"/>
          </w:divBdr>
        </w:div>
        <w:div w:id="979074256">
          <w:marLeft w:val="0"/>
          <w:marRight w:val="0"/>
          <w:marTop w:val="0"/>
          <w:marBottom w:val="0"/>
          <w:divBdr>
            <w:top w:val="none" w:sz="0" w:space="0" w:color="auto"/>
            <w:left w:val="none" w:sz="0" w:space="0" w:color="auto"/>
            <w:bottom w:val="none" w:sz="0" w:space="0" w:color="auto"/>
            <w:right w:val="none" w:sz="0" w:space="0" w:color="auto"/>
          </w:divBdr>
        </w:div>
        <w:div w:id="1645233691">
          <w:marLeft w:val="0"/>
          <w:marRight w:val="0"/>
          <w:marTop w:val="0"/>
          <w:marBottom w:val="0"/>
          <w:divBdr>
            <w:top w:val="none" w:sz="0" w:space="0" w:color="auto"/>
            <w:left w:val="none" w:sz="0" w:space="0" w:color="auto"/>
            <w:bottom w:val="none" w:sz="0" w:space="0" w:color="auto"/>
            <w:right w:val="none" w:sz="0" w:space="0" w:color="auto"/>
          </w:divBdr>
        </w:div>
        <w:div w:id="659774744">
          <w:marLeft w:val="0"/>
          <w:marRight w:val="0"/>
          <w:marTop w:val="0"/>
          <w:marBottom w:val="0"/>
          <w:divBdr>
            <w:top w:val="none" w:sz="0" w:space="0" w:color="auto"/>
            <w:left w:val="none" w:sz="0" w:space="0" w:color="auto"/>
            <w:bottom w:val="none" w:sz="0" w:space="0" w:color="auto"/>
            <w:right w:val="none" w:sz="0" w:space="0" w:color="auto"/>
          </w:divBdr>
        </w:div>
        <w:div w:id="401568325">
          <w:marLeft w:val="0"/>
          <w:marRight w:val="0"/>
          <w:marTop w:val="0"/>
          <w:marBottom w:val="0"/>
          <w:divBdr>
            <w:top w:val="none" w:sz="0" w:space="0" w:color="auto"/>
            <w:left w:val="none" w:sz="0" w:space="0" w:color="auto"/>
            <w:bottom w:val="none" w:sz="0" w:space="0" w:color="auto"/>
            <w:right w:val="none" w:sz="0" w:space="0" w:color="auto"/>
          </w:divBdr>
        </w:div>
        <w:div w:id="1844081727">
          <w:marLeft w:val="0"/>
          <w:marRight w:val="0"/>
          <w:marTop w:val="0"/>
          <w:marBottom w:val="0"/>
          <w:divBdr>
            <w:top w:val="none" w:sz="0" w:space="0" w:color="auto"/>
            <w:left w:val="none" w:sz="0" w:space="0" w:color="auto"/>
            <w:bottom w:val="none" w:sz="0" w:space="0" w:color="auto"/>
            <w:right w:val="none" w:sz="0" w:space="0" w:color="auto"/>
          </w:divBdr>
        </w:div>
        <w:div w:id="791898745">
          <w:marLeft w:val="0"/>
          <w:marRight w:val="0"/>
          <w:marTop w:val="0"/>
          <w:marBottom w:val="0"/>
          <w:divBdr>
            <w:top w:val="none" w:sz="0" w:space="0" w:color="auto"/>
            <w:left w:val="none" w:sz="0" w:space="0" w:color="auto"/>
            <w:bottom w:val="none" w:sz="0" w:space="0" w:color="auto"/>
            <w:right w:val="none" w:sz="0" w:space="0" w:color="auto"/>
          </w:divBdr>
        </w:div>
        <w:div w:id="1218709298">
          <w:marLeft w:val="0"/>
          <w:marRight w:val="0"/>
          <w:marTop w:val="0"/>
          <w:marBottom w:val="0"/>
          <w:divBdr>
            <w:top w:val="none" w:sz="0" w:space="0" w:color="auto"/>
            <w:left w:val="none" w:sz="0" w:space="0" w:color="auto"/>
            <w:bottom w:val="none" w:sz="0" w:space="0" w:color="auto"/>
            <w:right w:val="none" w:sz="0" w:space="0" w:color="auto"/>
          </w:divBdr>
        </w:div>
        <w:div w:id="445658225">
          <w:marLeft w:val="0"/>
          <w:marRight w:val="0"/>
          <w:marTop w:val="0"/>
          <w:marBottom w:val="0"/>
          <w:divBdr>
            <w:top w:val="none" w:sz="0" w:space="0" w:color="auto"/>
            <w:left w:val="none" w:sz="0" w:space="0" w:color="auto"/>
            <w:bottom w:val="none" w:sz="0" w:space="0" w:color="auto"/>
            <w:right w:val="none" w:sz="0" w:space="0" w:color="auto"/>
          </w:divBdr>
        </w:div>
        <w:div w:id="1888295910">
          <w:marLeft w:val="0"/>
          <w:marRight w:val="0"/>
          <w:marTop w:val="0"/>
          <w:marBottom w:val="0"/>
          <w:divBdr>
            <w:top w:val="none" w:sz="0" w:space="0" w:color="auto"/>
            <w:left w:val="none" w:sz="0" w:space="0" w:color="auto"/>
            <w:bottom w:val="none" w:sz="0" w:space="0" w:color="auto"/>
            <w:right w:val="none" w:sz="0" w:space="0" w:color="auto"/>
          </w:divBdr>
        </w:div>
        <w:div w:id="1248854524">
          <w:marLeft w:val="0"/>
          <w:marRight w:val="0"/>
          <w:marTop w:val="0"/>
          <w:marBottom w:val="0"/>
          <w:divBdr>
            <w:top w:val="none" w:sz="0" w:space="0" w:color="auto"/>
            <w:left w:val="none" w:sz="0" w:space="0" w:color="auto"/>
            <w:bottom w:val="none" w:sz="0" w:space="0" w:color="auto"/>
            <w:right w:val="none" w:sz="0" w:space="0" w:color="auto"/>
          </w:divBdr>
        </w:div>
        <w:div w:id="697777800">
          <w:marLeft w:val="0"/>
          <w:marRight w:val="0"/>
          <w:marTop w:val="0"/>
          <w:marBottom w:val="0"/>
          <w:divBdr>
            <w:top w:val="none" w:sz="0" w:space="0" w:color="auto"/>
            <w:left w:val="none" w:sz="0" w:space="0" w:color="auto"/>
            <w:bottom w:val="none" w:sz="0" w:space="0" w:color="auto"/>
            <w:right w:val="none" w:sz="0" w:space="0" w:color="auto"/>
          </w:divBdr>
        </w:div>
        <w:div w:id="1943105271">
          <w:marLeft w:val="0"/>
          <w:marRight w:val="0"/>
          <w:marTop w:val="0"/>
          <w:marBottom w:val="0"/>
          <w:divBdr>
            <w:top w:val="none" w:sz="0" w:space="0" w:color="auto"/>
            <w:left w:val="none" w:sz="0" w:space="0" w:color="auto"/>
            <w:bottom w:val="none" w:sz="0" w:space="0" w:color="auto"/>
            <w:right w:val="none" w:sz="0" w:space="0" w:color="auto"/>
          </w:divBdr>
        </w:div>
        <w:div w:id="904875547">
          <w:marLeft w:val="0"/>
          <w:marRight w:val="0"/>
          <w:marTop w:val="0"/>
          <w:marBottom w:val="0"/>
          <w:divBdr>
            <w:top w:val="none" w:sz="0" w:space="0" w:color="auto"/>
            <w:left w:val="none" w:sz="0" w:space="0" w:color="auto"/>
            <w:bottom w:val="none" w:sz="0" w:space="0" w:color="auto"/>
            <w:right w:val="none" w:sz="0" w:space="0" w:color="auto"/>
          </w:divBdr>
        </w:div>
        <w:div w:id="8991326">
          <w:marLeft w:val="0"/>
          <w:marRight w:val="0"/>
          <w:marTop w:val="0"/>
          <w:marBottom w:val="0"/>
          <w:divBdr>
            <w:top w:val="none" w:sz="0" w:space="0" w:color="auto"/>
            <w:left w:val="none" w:sz="0" w:space="0" w:color="auto"/>
            <w:bottom w:val="none" w:sz="0" w:space="0" w:color="auto"/>
            <w:right w:val="none" w:sz="0" w:space="0" w:color="auto"/>
          </w:divBdr>
        </w:div>
        <w:div w:id="1772507227">
          <w:marLeft w:val="0"/>
          <w:marRight w:val="0"/>
          <w:marTop w:val="0"/>
          <w:marBottom w:val="0"/>
          <w:divBdr>
            <w:top w:val="none" w:sz="0" w:space="0" w:color="auto"/>
            <w:left w:val="none" w:sz="0" w:space="0" w:color="auto"/>
            <w:bottom w:val="none" w:sz="0" w:space="0" w:color="auto"/>
            <w:right w:val="none" w:sz="0" w:space="0" w:color="auto"/>
          </w:divBdr>
        </w:div>
        <w:div w:id="1578444540">
          <w:marLeft w:val="0"/>
          <w:marRight w:val="0"/>
          <w:marTop w:val="0"/>
          <w:marBottom w:val="0"/>
          <w:divBdr>
            <w:top w:val="none" w:sz="0" w:space="0" w:color="auto"/>
            <w:left w:val="none" w:sz="0" w:space="0" w:color="auto"/>
            <w:bottom w:val="none" w:sz="0" w:space="0" w:color="auto"/>
            <w:right w:val="none" w:sz="0" w:space="0" w:color="auto"/>
          </w:divBdr>
        </w:div>
        <w:div w:id="587270668">
          <w:marLeft w:val="0"/>
          <w:marRight w:val="0"/>
          <w:marTop w:val="0"/>
          <w:marBottom w:val="0"/>
          <w:divBdr>
            <w:top w:val="none" w:sz="0" w:space="0" w:color="auto"/>
            <w:left w:val="none" w:sz="0" w:space="0" w:color="auto"/>
            <w:bottom w:val="none" w:sz="0" w:space="0" w:color="auto"/>
            <w:right w:val="none" w:sz="0" w:space="0" w:color="auto"/>
          </w:divBdr>
        </w:div>
        <w:div w:id="1815637151">
          <w:marLeft w:val="0"/>
          <w:marRight w:val="0"/>
          <w:marTop w:val="0"/>
          <w:marBottom w:val="0"/>
          <w:divBdr>
            <w:top w:val="none" w:sz="0" w:space="0" w:color="auto"/>
            <w:left w:val="none" w:sz="0" w:space="0" w:color="auto"/>
            <w:bottom w:val="none" w:sz="0" w:space="0" w:color="auto"/>
            <w:right w:val="none" w:sz="0" w:space="0" w:color="auto"/>
          </w:divBdr>
        </w:div>
        <w:div w:id="644940038">
          <w:marLeft w:val="0"/>
          <w:marRight w:val="0"/>
          <w:marTop w:val="0"/>
          <w:marBottom w:val="0"/>
          <w:divBdr>
            <w:top w:val="none" w:sz="0" w:space="0" w:color="auto"/>
            <w:left w:val="none" w:sz="0" w:space="0" w:color="auto"/>
            <w:bottom w:val="none" w:sz="0" w:space="0" w:color="auto"/>
            <w:right w:val="none" w:sz="0" w:space="0" w:color="auto"/>
          </w:divBdr>
        </w:div>
        <w:div w:id="1523475722">
          <w:marLeft w:val="0"/>
          <w:marRight w:val="0"/>
          <w:marTop w:val="0"/>
          <w:marBottom w:val="0"/>
          <w:divBdr>
            <w:top w:val="none" w:sz="0" w:space="0" w:color="auto"/>
            <w:left w:val="none" w:sz="0" w:space="0" w:color="auto"/>
            <w:bottom w:val="none" w:sz="0" w:space="0" w:color="auto"/>
            <w:right w:val="none" w:sz="0" w:space="0" w:color="auto"/>
          </w:divBdr>
        </w:div>
        <w:div w:id="1665089223">
          <w:marLeft w:val="0"/>
          <w:marRight w:val="0"/>
          <w:marTop w:val="0"/>
          <w:marBottom w:val="0"/>
          <w:divBdr>
            <w:top w:val="none" w:sz="0" w:space="0" w:color="auto"/>
            <w:left w:val="none" w:sz="0" w:space="0" w:color="auto"/>
            <w:bottom w:val="none" w:sz="0" w:space="0" w:color="auto"/>
            <w:right w:val="none" w:sz="0" w:space="0" w:color="auto"/>
          </w:divBdr>
        </w:div>
        <w:div w:id="2074623417">
          <w:marLeft w:val="0"/>
          <w:marRight w:val="0"/>
          <w:marTop w:val="0"/>
          <w:marBottom w:val="0"/>
          <w:divBdr>
            <w:top w:val="none" w:sz="0" w:space="0" w:color="auto"/>
            <w:left w:val="none" w:sz="0" w:space="0" w:color="auto"/>
            <w:bottom w:val="none" w:sz="0" w:space="0" w:color="auto"/>
            <w:right w:val="none" w:sz="0" w:space="0" w:color="auto"/>
          </w:divBdr>
        </w:div>
        <w:div w:id="1951274346">
          <w:marLeft w:val="0"/>
          <w:marRight w:val="0"/>
          <w:marTop w:val="0"/>
          <w:marBottom w:val="0"/>
          <w:divBdr>
            <w:top w:val="none" w:sz="0" w:space="0" w:color="auto"/>
            <w:left w:val="none" w:sz="0" w:space="0" w:color="auto"/>
            <w:bottom w:val="none" w:sz="0" w:space="0" w:color="auto"/>
            <w:right w:val="none" w:sz="0" w:space="0" w:color="auto"/>
          </w:divBdr>
        </w:div>
        <w:div w:id="437530087">
          <w:marLeft w:val="0"/>
          <w:marRight w:val="0"/>
          <w:marTop w:val="0"/>
          <w:marBottom w:val="0"/>
          <w:divBdr>
            <w:top w:val="none" w:sz="0" w:space="0" w:color="auto"/>
            <w:left w:val="none" w:sz="0" w:space="0" w:color="auto"/>
            <w:bottom w:val="none" w:sz="0" w:space="0" w:color="auto"/>
            <w:right w:val="none" w:sz="0" w:space="0" w:color="auto"/>
          </w:divBdr>
        </w:div>
        <w:div w:id="506335032">
          <w:marLeft w:val="0"/>
          <w:marRight w:val="0"/>
          <w:marTop w:val="0"/>
          <w:marBottom w:val="0"/>
          <w:divBdr>
            <w:top w:val="none" w:sz="0" w:space="0" w:color="auto"/>
            <w:left w:val="none" w:sz="0" w:space="0" w:color="auto"/>
            <w:bottom w:val="none" w:sz="0" w:space="0" w:color="auto"/>
            <w:right w:val="none" w:sz="0" w:space="0" w:color="auto"/>
          </w:divBdr>
        </w:div>
        <w:div w:id="1620797240">
          <w:marLeft w:val="0"/>
          <w:marRight w:val="0"/>
          <w:marTop w:val="0"/>
          <w:marBottom w:val="0"/>
          <w:divBdr>
            <w:top w:val="none" w:sz="0" w:space="0" w:color="auto"/>
            <w:left w:val="none" w:sz="0" w:space="0" w:color="auto"/>
            <w:bottom w:val="none" w:sz="0" w:space="0" w:color="auto"/>
            <w:right w:val="none" w:sz="0" w:space="0" w:color="auto"/>
          </w:divBdr>
        </w:div>
        <w:div w:id="2140341741">
          <w:marLeft w:val="0"/>
          <w:marRight w:val="0"/>
          <w:marTop w:val="0"/>
          <w:marBottom w:val="0"/>
          <w:divBdr>
            <w:top w:val="none" w:sz="0" w:space="0" w:color="auto"/>
            <w:left w:val="none" w:sz="0" w:space="0" w:color="auto"/>
            <w:bottom w:val="none" w:sz="0" w:space="0" w:color="auto"/>
            <w:right w:val="none" w:sz="0" w:space="0" w:color="auto"/>
          </w:divBdr>
        </w:div>
        <w:div w:id="1312366756">
          <w:marLeft w:val="0"/>
          <w:marRight w:val="0"/>
          <w:marTop w:val="0"/>
          <w:marBottom w:val="0"/>
          <w:divBdr>
            <w:top w:val="none" w:sz="0" w:space="0" w:color="auto"/>
            <w:left w:val="none" w:sz="0" w:space="0" w:color="auto"/>
            <w:bottom w:val="none" w:sz="0" w:space="0" w:color="auto"/>
            <w:right w:val="none" w:sz="0" w:space="0" w:color="auto"/>
          </w:divBdr>
        </w:div>
        <w:div w:id="1140733650">
          <w:marLeft w:val="0"/>
          <w:marRight w:val="0"/>
          <w:marTop w:val="0"/>
          <w:marBottom w:val="0"/>
          <w:divBdr>
            <w:top w:val="none" w:sz="0" w:space="0" w:color="auto"/>
            <w:left w:val="none" w:sz="0" w:space="0" w:color="auto"/>
            <w:bottom w:val="none" w:sz="0" w:space="0" w:color="auto"/>
            <w:right w:val="none" w:sz="0" w:space="0" w:color="auto"/>
          </w:divBdr>
        </w:div>
        <w:div w:id="1076322332">
          <w:marLeft w:val="0"/>
          <w:marRight w:val="0"/>
          <w:marTop w:val="0"/>
          <w:marBottom w:val="0"/>
          <w:divBdr>
            <w:top w:val="none" w:sz="0" w:space="0" w:color="auto"/>
            <w:left w:val="none" w:sz="0" w:space="0" w:color="auto"/>
            <w:bottom w:val="none" w:sz="0" w:space="0" w:color="auto"/>
            <w:right w:val="none" w:sz="0" w:space="0" w:color="auto"/>
          </w:divBdr>
        </w:div>
        <w:div w:id="1156994046">
          <w:marLeft w:val="0"/>
          <w:marRight w:val="0"/>
          <w:marTop w:val="0"/>
          <w:marBottom w:val="0"/>
          <w:divBdr>
            <w:top w:val="none" w:sz="0" w:space="0" w:color="auto"/>
            <w:left w:val="none" w:sz="0" w:space="0" w:color="auto"/>
            <w:bottom w:val="none" w:sz="0" w:space="0" w:color="auto"/>
            <w:right w:val="none" w:sz="0" w:space="0" w:color="auto"/>
          </w:divBdr>
        </w:div>
        <w:div w:id="1193768229">
          <w:marLeft w:val="0"/>
          <w:marRight w:val="0"/>
          <w:marTop w:val="0"/>
          <w:marBottom w:val="0"/>
          <w:divBdr>
            <w:top w:val="none" w:sz="0" w:space="0" w:color="auto"/>
            <w:left w:val="none" w:sz="0" w:space="0" w:color="auto"/>
            <w:bottom w:val="none" w:sz="0" w:space="0" w:color="auto"/>
            <w:right w:val="none" w:sz="0" w:space="0" w:color="auto"/>
          </w:divBdr>
        </w:div>
        <w:div w:id="655032495">
          <w:marLeft w:val="0"/>
          <w:marRight w:val="0"/>
          <w:marTop w:val="0"/>
          <w:marBottom w:val="0"/>
          <w:divBdr>
            <w:top w:val="none" w:sz="0" w:space="0" w:color="auto"/>
            <w:left w:val="none" w:sz="0" w:space="0" w:color="auto"/>
            <w:bottom w:val="none" w:sz="0" w:space="0" w:color="auto"/>
            <w:right w:val="none" w:sz="0" w:space="0" w:color="auto"/>
          </w:divBdr>
        </w:div>
        <w:div w:id="1049185342">
          <w:marLeft w:val="0"/>
          <w:marRight w:val="0"/>
          <w:marTop w:val="0"/>
          <w:marBottom w:val="0"/>
          <w:divBdr>
            <w:top w:val="none" w:sz="0" w:space="0" w:color="auto"/>
            <w:left w:val="none" w:sz="0" w:space="0" w:color="auto"/>
            <w:bottom w:val="none" w:sz="0" w:space="0" w:color="auto"/>
            <w:right w:val="none" w:sz="0" w:space="0" w:color="auto"/>
          </w:divBdr>
        </w:div>
        <w:div w:id="2108033805">
          <w:marLeft w:val="0"/>
          <w:marRight w:val="0"/>
          <w:marTop w:val="0"/>
          <w:marBottom w:val="0"/>
          <w:divBdr>
            <w:top w:val="none" w:sz="0" w:space="0" w:color="auto"/>
            <w:left w:val="none" w:sz="0" w:space="0" w:color="auto"/>
            <w:bottom w:val="none" w:sz="0" w:space="0" w:color="auto"/>
            <w:right w:val="none" w:sz="0" w:space="0" w:color="auto"/>
          </w:divBdr>
        </w:div>
        <w:div w:id="2038192811">
          <w:marLeft w:val="0"/>
          <w:marRight w:val="0"/>
          <w:marTop w:val="0"/>
          <w:marBottom w:val="0"/>
          <w:divBdr>
            <w:top w:val="none" w:sz="0" w:space="0" w:color="auto"/>
            <w:left w:val="none" w:sz="0" w:space="0" w:color="auto"/>
            <w:bottom w:val="none" w:sz="0" w:space="0" w:color="auto"/>
            <w:right w:val="none" w:sz="0" w:space="0" w:color="auto"/>
          </w:divBdr>
        </w:div>
        <w:div w:id="113714775">
          <w:marLeft w:val="0"/>
          <w:marRight w:val="0"/>
          <w:marTop w:val="0"/>
          <w:marBottom w:val="0"/>
          <w:divBdr>
            <w:top w:val="none" w:sz="0" w:space="0" w:color="auto"/>
            <w:left w:val="none" w:sz="0" w:space="0" w:color="auto"/>
            <w:bottom w:val="none" w:sz="0" w:space="0" w:color="auto"/>
            <w:right w:val="none" w:sz="0" w:space="0" w:color="auto"/>
          </w:divBdr>
        </w:div>
        <w:div w:id="2064401359">
          <w:marLeft w:val="0"/>
          <w:marRight w:val="0"/>
          <w:marTop w:val="0"/>
          <w:marBottom w:val="0"/>
          <w:divBdr>
            <w:top w:val="none" w:sz="0" w:space="0" w:color="auto"/>
            <w:left w:val="none" w:sz="0" w:space="0" w:color="auto"/>
            <w:bottom w:val="none" w:sz="0" w:space="0" w:color="auto"/>
            <w:right w:val="none" w:sz="0" w:space="0" w:color="auto"/>
          </w:divBdr>
        </w:div>
        <w:div w:id="1924952457">
          <w:marLeft w:val="0"/>
          <w:marRight w:val="0"/>
          <w:marTop w:val="0"/>
          <w:marBottom w:val="0"/>
          <w:divBdr>
            <w:top w:val="none" w:sz="0" w:space="0" w:color="auto"/>
            <w:left w:val="none" w:sz="0" w:space="0" w:color="auto"/>
            <w:bottom w:val="none" w:sz="0" w:space="0" w:color="auto"/>
            <w:right w:val="none" w:sz="0" w:space="0" w:color="auto"/>
          </w:divBdr>
        </w:div>
        <w:div w:id="110828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22-182-20-22" TargetMode="External"/><Relationship Id="rId13" Type="http://schemas.openxmlformats.org/officeDocument/2006/relationships/hyperlink" Target="https://njt.hu/jogszabaly/2015-42-20-11" TargetMode="External"/><Relationship Id="rId18" Type="http://schemas.openxmlformats.org/officeDocument/2006/relationships/hyperlink" Target="https://njt.hu/jogszabaly/2015-42-20-11" TargetMode="External"/><Relationship Id="rId3" Type="http://schemas.openxmlformats.org/officeDocument/2006/relationships/settings" Target="settings.xml"/><Relationship Id="rId21" Type="http://schemas.openxmlformats.org/officeDocument/2006/relationships/hyperlink" Target="https://njt.hu/jogszabaly/2015-42-20-11" TargetMode="External"/><Relationship Id="rId7" Type="http://schemas.openxmlformats.org/officeDocument/2006/relationships/hyperlink" Target="https://njt.hu/jogszabaly/2022-65-00-00" TargetMode="External"/><Relationship Id="rId12" Type="http://schemas.openxmlformats.org/officeDocument/2006/relationships/hyperlink" Target="https://njt.hu/jogszabaly/2004-81-20-82" TargetMode="External"/><Relationship Id="rId17" Type="http://schemas.openxmlformats.org/officeDocument/2006/relationships/hyperlink" Target="https://njt.hu/jogszabaly/2004-81-20-82" TargetMode="External"/><Relationship Id="rId2" Type="http://schemas.openxmlformats.org/officeDocument/2006/relationships/styles" Target="styles.xml"/><Relationship Id="rId16" Type="http://schemas.openxmlformats.org/officeDocument/2006/relationships/hyperlink" Target="https://njt.hu/jogszabaly/2020-24-20-7R" TargetMode="External"/><Relationship Id="rId20" Type="http://schemas.openxmlformats.org/officeDocument/2006/relationships/hyperlink" Target="https://njt.hu/jogszabaly/2015-42-20-11" TargetMode="External"/><Relationship Id="rId1" Type="http://schemas.openxmlformats.org/officeDocument/2006/relationships/numbering" Target="numbering.xml"/><Relationship Id="rId6" Type="http://schemas.openxmlformats.org/officeDocument/2006/relationships/hyperlink" Target="https://njt.hu/jogszabaly/2022-65-00-00" TargetMode="External"/><Relationship Id="rId11" Type="http://schemas.openxmlformats.org/officeDocument/2006/relationships/hyperlink" Target="https://njt.hu/jogszabaly/2023-54-20-7R" TargetMode="External"/><Relationship Id="rId5" Type="http://schemas.openxmlformats.org/officeDocument/2006/relationships/hyperlink" Target="https://njt.hu/jogszabaly/2015-97-00-00" TargetMode="External"/><Relationship Id="rId15" Type="http://schemas.openxmlformats.org/officeDocument/2006/relationships/hyperlink" Target="https://njt.hu/jogszabaly/2017-50-20-11" TargetMode="External"/><Relationship Id="rId23" Type="http://schemas.openxmlformats.org/officeDocument/2006/relationships/theme" Target="theme/theme1.xml"/><Relationship Id="rId10" Type="http://schemas.openxmlformats.org/officeDocument/2006/relationships/hyperlink" Target="https://njt.hu/jogszabaly/2022-65-00-00" TargetMode="External"/><Relationship Id="rId19" Type="http://schemas.openxmlformats.org/officeDocument/2006/relationships/hyperlink" Target="https://njt.hu/jogszabaly/2004-81-20-82" TargetMode="External"/><Relationship Id="rId4" Type="http://schemas.openxmlformats.org/officeDocument/2006/relationships/webSettings" Target="webSettings.xml"/><Relationship Id="rId9" Type="http://schemas.openxmlformats.org/officeDocument/2006/relationships/hyperlink" Target="https://njt.hu/jogszabaly/2006-10-00-00" TargetMode="External"/><Relationship Id="rId14" Type="http://schemas.openxmlformats.org/officeDocument/2006/relationships/hyperlink" Target="https://njt.hu/jogszabaly/2016-3-20-11"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4005</Words>
  <Characters>27636</Characters>
  <Application>Microsoft Office Word</Application>
  <DocSecurity>0</DocSecurity>
  <Lines>230</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cp:revision>
  <dcterms:created xsi:type="dcterms:W3CDTF">2025-08-14T13:02:00Z</dcterms:created>
  <dcterms:modified xsi:type="dcterms:W3CDTF">2025-08-14T13:14:00Z</dcterms:modified>
</cp:coreProperties>
</file>