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7E" w:rsidRPr="00960E7E" w:rsidRDefault="00960E7E" w:rsidP="00960E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>EURÓPAI PARLAMENTI ÁLLÁSFOGLALÁSRA IRÁNYULÓ INDÍTVÁNY</w:t>
      </w:r>
    </w:p>
    <w:p w:rsidR="00702E5F" w:rsidRPr="00702E5F" w:rsidRDefault="00960E7E" w:rsidP="00960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2E5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02E5F">
        <w:rPr>
          <w:rFonts w:ascii="Times New Roman" w:hAnsi="Times New Roman" w:cs="Times New Roman"/>
          <w:b/>
          <w:sz w:val="24"/>
          <w:szCs w:val="24"/>
        </w:rPr>
        <w:t xml:space="preserve"> mezőgazdaság jövőjéről és a 2027 utáni közös agrárpolitikáról </w:t>
      </w:r>
    </w:p>
    <w:p w:rsidR="007309F5" w:rsidRPr="00960E7E" w:rsidRDefault="007309F5" w:rsidP="00960E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>INDOKOLÁS</w:t>
      </w:r>
    </w:p>
    <w:p w:rsidR="00960E7E" w:rsidRDefault="00193399" w:rsidP="00FD21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Előterjesztő: </w:t>
      </w:r>
      <w:r w:rsidR="00960E7E" w:rsidRPr="00960E7E">
        <w:rPr>
          <w:rFonts w:ascii="Times New Roman" w:hAnsi="Times New Roman" w:cs="Times New Roman"/>
          <w:sz w:val="24"/>
          <w:szCs w:val="24"/>
        </w:rPr>
        <w:t xml:space="preserve">Carmen </w:t>
      </w:r>
      <w:proofErr w:type="spellStart"/>
      <w:r w:rsidR="00960E7E" w:rsidRPr="00960E7E">
        <w:rPr>
          <w:rFonts w:ascii="Times New Roman" w:hAnsi="Times New Roman" w:cs="Times New Roman"/>
          <w:sz w:val="24"/>
          <w:szCs w:val="24"/>
        </w:rPr>
        <w:t>Crespo</w:t>
      </w:r>
      <w:proofErr w:type="spellEnd"/>
      <w:r w:rsidR="00960E7E" w:rsidRPr="00960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E7E" w:rsidRPr="00960E7E">
        <w:rPr>
          <w:rFonts w:ascii="Times New Roman" w:hAnsi="Times New Roman" w:cs="Times New Roman"/>
          <w:sz w:val="24"/>
          <w:szCs w:val="24"/>
        </w:rPr>
        <w:t>Díaz</w:t>
      </w:r>
      <w:proofErr w:type="spellEnd"/>
    </w:p>
    <w:p w:rsidR="00193399" w:rsidRPr="00960E7E" w:rsidRDefault="00193399" w:rsidP="001933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(2025. április 7.-i ülés anyaga)</w:t>
      </w:r>
    </w:p>
    <w:p w:rsidR="00193399" w:rsidRPr="00960E7E" w:rsidRDefault="00193399" w:rsidP="00FD21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9F5" w:rsidRPr="00960E7E" w:rsidRDefault="007309F5" w:rsidP="00FD21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 xml:space="preserve">Az előadó úgy véli, hogy a közös agrárpolitika (KAP) az </w:t>
      </w:r>
      <w:r w:rsidR="00702E5F" w:rsidRPr="00960E7E">
        <w:rPr>
          <w:rFonts w:ascii="Times New Roman" w:hAnsi="Times New Roman" w:cs="Times New Roman"/>
          <w:sz w:val="24"/>
          <w:szCs w:val="24"/>
        </w:rPr>
        <w:t xml:space="preserve">az Európai Unió </w:t>
      </w:r>
      <w:r w:rsidRPr="00960E7E">
        <w:rPr>
          <w:rFonts w:ascii="Times New Roman" w:hAnsi="Times New Roman" w:cs="Times New Roman"/>
          <w:sz w:val="24"/>
          <w:szCs w:val="24"/>
        </w:rPr>
        <w:t>egyik legmeghatározóbb szakpolitikája, és stratégiai szerepet játszik az élelmezésbiztonságban a mezőgazdasági ágazat versenyképességében és a vidékfejlesztésben. A bizonytalan geopolitikai környezet azonban</w:t>
      </w:r>
      <w:r w:rsidR="00702E5F">
        <w:rPr>
          <w:rFonts w:ascii="Times New Roman" w:hAnsi="Times New Roman" w:cs="Times New Roman"/>
          <w:sz w:val="24"/>
          <w:szCs w:val="24"/>
        </w:rPr>
        <w:t>,</w:t>
      </w:r>
      <w:r w:rsidRPr="00960E7E">
        <w:rPr>
          <w:rFonts w:ascii="Times New Roman" w:hAnsi="Times New Roman" w:cs="Times New Roman"/>
          <w:sz w:val="24"/>
          <w:szCs w:val="24"/>
        </w:rPr>
        <w:t xml:space="preserve"> és a felmerülő kihívások szükségessé teszik a célkitűzései felülvizsgálatát, hogy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fókusza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ismét a mezőgazdasági termelőinkre kerüljön.</w:t>
      </w:r>
    </w:p>
    <w:p w:rsidR="007309F5" w:rsidRPr="00960E7E" w:rsidRDefault="007309F5" w:rsidP="00FD21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>Az előadó rámutat arra, hogy a 2027 utáni KAP-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a következőkre kell irányulnia versenyképes és rugalmas modellre kell törekednie, és világos vízügyi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perspektívát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kell kialakítania a mezőgazdasági ágazat gazdasági, társadalmi és környezeti fenntarthatóságának biztosítása érdekében, </w:t>
      </w:r>
      <w:r w:rsidR="00360F9F" w:rsidRPr="00960E7E">
        <w:rPr>
          <w:rFonts w:ascii="Times New Roman" w:hAnsi="Times New Roman" w:cs="Times New Roman"/>
          <w:sz w:val="24"/>
          <w:szCs w:val="24"/>
        </w:rPr>
        <w:t>amely az EU szélesebb körű védelmi stratégiájának a</w:t>
      </w:r>
      <w:r w:rsidRPr="00960E7E">
        <w:rPr>
          <w:rFonts w:ascii="Times New Roman" w:hAnsi="Times New Roman" w:cs="Times New Roman"/>
          <w:sz w:val="24"/>
          <w:szCs w:val="24"/>
        </w:rPr>
        <w:t>lapvető fontosságú</w:t>
      </w:r>
      <w:r w:rsidR="00360F9F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alapvető részét képezi. Az előadó úgy véli, hogy egy korszerű KAP</w:t>
      </w:r>
      <w:r w:rsidR="00360F9F" w:rsidRPr="00960E7E">
        <w:rPr>
          <w:rFonts w:ascii="Times New Roman" w:hAnsi="Times New Roman" w:cs="Times New Roman"/>
          <w:sz w:val="24"/>
          <w:szCs w:val="24"/>
        </w:rPr>
        <w:t xml:space="preserve">, </w:t>
      </w:r>
      <w:r w:rsidRPr="00960E7E">
        <w:rPr>
          <w:rFonts w:ascii="Times New Roman" w:hAnsi="Times New Roman" w:cs="Times New Roman"/>
          <w:sz w:val="24"/>
          <w:szCs w:val="24"/>
        </w:rPr>
        <w:t>amely nyitott az innovációra, a kutatásra és a generáció</w:t>
      </w:r>
      <w:r w:rsidR="00360F9F" w:rsidRPr="00960E7E">
        <w:rPr>
          <w:rFonts w:ascii="Times New Roman" w:hAnsi="Times New Roman" w:cs="Times New Roman"/>
          <w:sz w:val="24"/>
          <w:szCs w:val="24"/>
        </w:rPr>
        <w:t xml:space="preserve">s megújulásra, amely felismeri </w:t>
      </w:r>
      <w:r w:rsidRPr="00960E7E">
        <w:rPr>
          <w:rFonts w:ascii="Times New Roman" w:hAnsi="Times New Roman" w:cs="Times New Roman"/>
          <w:sz w:val="24"/>
          <w:szCs w:val="24"/>
        </w:rPr>
        <w:t xml:space="preserve">az EU-ban létező mezőgazdasági sokszínűséget, anélkül, hogy egyetlen mezőgazdasági termelőt is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cserben hagyna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>. Az előadó</w:t>
      </w:r>
      <w:r w:rsidR="00360F9F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hangsúlyozza, hogy ennek eléréséhez elengedhetetlen, hogy a 2027 utáni KAP nagyobb költségvetéssel rendelkezzen a mezőgazdasági termelők növekvő termelési költsége</w:t>
      </w:r>
      <w:r w:rsidR="00360F9F" w:rsidRPr="00960E7E">
        <w:rPr>
          <w:rFonts w:ascii="Times New Roman" w:hAnsi="Times New Roman" w:cs="Times New Roman"/>
          <w:sz w:val="24"/>
          <w:szCs w:val="24"/>
        </w:rPr>
        <w:t>i</w:t>
      </w:r>
      <w:r w:rsidRPr="00960E7E">
        <w:rPr>
          <w:rFonts w:ascii="Times New Roman" w:hAnsi="Times New Roman" w:cs="Times New Roman"/>
          <w:sz w:val="24"/>
          <w:szCs w:val="24"/>
        </w:rPr>
        <w:t>, a szélsőséges időjárási eseményekkel kapcsolatos kockázatok és a piaci ingadozások</w:t>
      </w:r>
      <w:r w:rsidR="00360F9F" w:rsidRPr="00960E7E">
        <w:rPr>
          <w:rFonts w:ascii="Times New Roman" w:hAnsi="Times New Roman" w:cs="Times New Roman"/>
          <w:sz w:val="24"/>
          <w:szCs w:val="24"/>
        </w:rPr>
        <w:t xml:space="preserve"> elleni védelme érdekében,</w:t>
      </w:r>
      <w:r w:rsidRPr="00960E7E">
        <w:rPr>
          <w:rFonts w:ascii="Times New Roman" w:hAnsi="Times New Roman" w:cs="Times New Roman"/>
          <w:sz w:val="24"/>
          <w:szCs w:val="24"/>
        </w:rPr>
        <w:t xml:space="preserve"> miközben a fogyasztók igényeit is kielégíti. Az előadó úgy véli továbbá, hogy a KAP II. pillér célkitűzései és működése tekintetében független maradjon, de</w:t>
      </w:r>
      <w:r w:rsidR="00360F9F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szorosan összehangolva más uniós szakpolitikákkal és alapokkal, különösen a kohéziós politikákkal, annak érdekében, hogy optimalizálja az erőforrásokat és maximalizálja a</w:t>
      </w:r>
      <w:r w:rsidR="00360F9F" w:rsidRPr="00960E7E">
        <w:rPr>
          <w:rFonts w:ascii="Times New Roman" w:hAnsi="Times New Roman" w:cs="Times New Roman"/>
          <w:sz w:val="24"/>
          <w:szCs w:val="24"/>
        </w:rPr>
        <w:t>zok</w:t>
      </w:r>
      <w:r w:rsidRPr="00960E7E">
        <w:rPr>
          <w:rFonts w:ascii="Times New Roman" w:hAnsi="Times New Roman" w:cs="Times New Roman"/>
          <w:sz w:val="24"/>
          <w:szCs w:val="24"/>
        </w:rPr>
        <w:t xml:space="preserve"> vidékfejlesztésre gyakorolt hatását.</w:t>
      </w:r>
    </w:p>
    <w:p w:rsidR="00360F9F" w:rsidRPr="00960E7E" w:rsidRDefault="00360F9F" w:rsidP="00FD21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 xml:space="preserve">Az élelmiszerellátás biztonsága és a mezőgazdasági piac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stabilitása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alapvető fontosságú az Európai Unió számára, és megfelelő pénzügyi keretet kell biztosítani  hatékonyságának és a globális versenyképességének fenntartása érdekében. Az előadó egyértelmű elkötelezettségét fejezi ki az agrár-élelmiszeripari ágazat iránt, amely bizonyította szakmaiságát, rugalmasságát és versenyképességét a könyörtelen válságok és a növekvő bürokratikus terhek ellenére. Az előadó különösen elismeri a mezőgazdasági szakemberek szerepét az élelmezésbiztonság és az élelmiszerbiztonság biztosításában.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éghajlatváltozás megelőzésében, valamint a több</w:t>
      </w:r>
      <w:r w:rsidR="00D25D3C" w:rsidRPr="00960E7E">
        <w:rPr>
          <w:rFonts w:ascii="Times New Roman" w:hAnsi="Times New Roman" w:cs="Times New Roman"/>
          <w:sz w:val="24"/>
          <w:szCs w:val="24"/>
        </w:rPr>
        <w:t>féle</w:t>
      </w:r>
      <w:r w:rsidRPr="00960E7E">
        <w:rPr>
          <w:rFonts w:ascii="Times New Roman" w:hAnsi="Times New Roman" w:cs="Times New Roman"/>
          <w:sz w:val="24"/>
          <w:szCs w:val="24"/>
        </w:rPr>
        <w:t xml:space="preserve"> tevékenységet folytató mezőgazdasági termelők</w:t>
      </w:r>
      <w:r w:rsidR="00D25D3C" w:rsidRPr="00960E7E">
        <w:rPr>
          <w:rFonts w:ascii="Times New Roman" w:hAnsi="Times New Roman" w:cs="Times New Roman"/>
          <w:sz w:val="24"/>
          <w:szCs w:val="24"/>
        </w:rPr>
        <w:t>nek</w:t>
      </w:r>
      <w:r w:rsidRPr="00960E7E">
        <w:rPr>
          <w:rFonts w:ascii="Times New Roman" w:hAnsi="Times New Roman" w:cs="Times New Roman"/>
          <w:sz w:val="24"/>
          <w:szCs w:val="24"/>
        </w:rPr>
        <w:t>, a kkv-</w:t>
      </w:r>
      <w:r w:rsidR="00D25D3C" w:rsidRPr="00960E7E">
        <w:rPr>
          <w:rFonts w:ascii="Times New Roman" w:hAnsi="Times New Roman" w:cs="Times New Roman"/>
          <w:sz w:val="24"/>
          <w:szCs w:val="24"/>
        </w:rPr>
        <w:t>na</w:t>
      </w:r>
      <w:r w:rsidRPr="00960E7E">
        <w:rPr>
          <w:rFonts w:ascii="Times New Roman" w:hAnsi="Times New Roman" w:cs="Times New Roman"/>
          <w:sz w:val="24"/>
          <w:szCs w:val="24"/>
        </w:rPr>
        <w:t>k és a mezőgazdaságban tevékenykedő szövetkezetek</w:t>
      </w:r>
      <w:r w:rsidR="00D25D3C" w:rsidRPr="00960E7E">
        <w:rPr>
          <w:rFonts w:ascii="Times New Roman" w:hAnsi="Times New Roman" w:cs="Times New Roman"/>
          <w:sz w:val="24"/>
          <w:szCs w:val="24"/>
        </w:rPr>
        <w:t>nek</w:t>
      </w:r>
      <w:r w:rsidRPr="00960E7E">
        <w:rPr>
          <w:rFonts w:ascii="Times New Roman" w:hAnsi="Times New Roman" w:cs="Times New Roman"/>
          <w:sz w:val="24"/>
          <w:szCs w:val="24"/>
        </w:rPr>
        <w:t xml:space="preserve"> a vidék világ</w:t>
      </w:r>
      <w:r w:rsidR="00D25D3C" w:rsidRPr="00960E7E">
        <w:rPr>
          <w:rFonts w:ascii="Times New Roman" w:hAnsi="Times New Roman" w:cs="Times New Roman"/>
          <w:sz w:val="24"/>
          <w:szCs w:val="24"/>
        </w:rPr>
        <w:t>á</w:t>
      </w:r>
      <w:r w:rsidRPr="00960E7E">
        <w:rPr>
          <w:rFonts w:ascii="Times New Roman" w:hAnsi="Times New Roman" w:cs="Times New Roman"/>
          <w:sz w:val="24"/>
          <w:szCs w:val="24"/>
        </w:rPr>
        <w:t>hoz</w:t>
      </w:r>
      <w:r w:rsidR="00D25D3C" w:rsidRPr="00960E7E">
        <w:rPr>
          <w:rFonts w:ascii="Times New Roman" w:hAnsi="Times New Roman" w:cs="Times New Roman"/>
          <w:sz w:val="24"/>
          <w:szCs w:val="24"/>
        </w:rPr>
        <w:t xml:space="preserve"> való hozzájárulását</w:t>
      </w:r>
      <w:r w:rsidRPr="00960E7E">
        <w:rPr>
          <w:rFonts w:ascii="Times New Roman" w:hAnsi="Times New Roman" w:cs="Times New Roman"/>
          <w:sz w:val="24"/>
          <w:szCs w:val="24"/>
        </w:rPr>
        <w:t>.</w:t>
      </w:r>
    </w:p>
    <w:p w:rsidR="00D25D3C" w:rsidRPr="00960E7E" w:rsidRDefault="00D25D3C" w:rsidP="00FD21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 xml:space="preserve">Az előadó rámutat, hogy inkább egy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ösztönzőkön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alapuló modell megszilárdítására van szükség a kötelezettségek helyett, amely a fenntartható gyakorlatok átvételét segíti elő a gazdák jövedelmezőségére gyakorolt hatás nélkül. A meglévő szabályozásokat felül kell vizsgálni, hogy azok ne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jelentsenek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aránytalan terheket, és ösztönözni kell az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adminisztráció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egyszerűsítését, csökkentve a bürokráciát és annak biztosítása, hogy a támogatás időben eljusson azokhoz, akiknek szükségük van rá. E célból a következőket kell megjegyezni:</w:t>
      </w:r>
    </w:p>
    <w:p w:rsidR="00D25D3C" w:rsidRPr="00960E7E" w:rsidRDefault="00D25D3C" w:rsidP="00FD21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KAP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I. pillére szerinti közvetlen kifizetéseket minden szakmai szereplő számára elérhetővé kell tenni. függetlenül azok méretétől és termelési típusától;</w:t>
      </w:r>
    </w:p>
    <w:p w:rsidR="00D25D3C" w:rsidRPr="00960E7E" w:rsidRDefault="00D25D3C" w:rsidP="00FD21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 xml:space="preserve">A nehéz helyzetben lévő vagy különleges korlátozásokkal küzdő ágazatok, </w:t>
      </w:r>
      <w:r w:rsidR="00702E5F">
        <w:rPr>
          <w:rFonts w:ascii="Times New Roman" w:hAnsi="Times New Roman" w:cs="Times New Roman"/>
          <w:sz w:val="24"/>
          <w:szCs w:val="24"/>
        </w:rPr>
        <w:t>-</w:t>
      </w:r>
      <w:r w:rsidRPr="00960E7E">
        <w:rPr>
          <w:rFonts w:ascii="Times New Roman" w:hAnsi="Times New Roman" w:cs="Times New Roman"/>
          <w:sz w:val="24"/>
          <w:szCs w:val="24"/>
        </w:rPr>
        <w:t xml:space="preserve">mint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pl.a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száraz, </w:t>
      </w:r>
      <w:r w:rsidR="00B16F46" w:rsidRPr="00960E7E">
        <w:rPr>
          <w:rFonts w:ascii="Times New Roman" w:hAnsi="Times New Roman" w:cs="Times New Roman"/>
          <w:sz w:val="24"/>
          <w:szCs w:val="24"/>
        </w:rPr>
        <w:t xml:space="preserve">a </w:t>
      </w:r>
      <w:r w:rsidRPr="00960E7E">
        <w:rPr>
          <w:rFonts w:ascii="Times New Roman" w:hAnsi="Times New Roman" w:cs="Times New Roman"/>
          <w:sz w:val="24"/>
          <w:szCs w:val="24"/>
        </w:rPr>
        <w:t xml:space="preserve">hegyvidéki vagy </w:t>
      </w:r>
      <w:r w:rsidR="00B16F46" w:rsidRPr="00960E7E">
        <w:rPr>
          <w:rFonts w:ascii="Times New Roman" w:hAnsi="Times New Roman" w:cs="Times New Roman"/>
          <w:sz w:val="24"/>
          <w:szCs w:val="24"/>
        </w:rPr>
        <w:t xml:space="preserve">a </w:t>
      </w:r>
      <w:r w:rsidRPr="00960E7E">
        <w:rPr>
          <w:rFonts w:ascii="Times New Roman" w:hAnsi="Times New Roman" w:cs="Times New Roman"/>
          <w:sz w:val="24"/>
          <w:szCs w:val="24"/>
        </w:rPr>
        <w:t xml:space="preserve">legkülső régiók, valamint az olyan ágazatok, mint a gyümölcs- és zöldségfélék, a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bor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,</w:t>
      </w:r>
      <w:r w:rsidR="00B16F46" w:rsidRPr="00960E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>méhészet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, mediterrán erdők és állattenyésztés, </w:t>
      </w:r>
      <w:r w:rsidR="00702E5F">
        <w:rPr>
          <w:rFonts w:ascii="Times New Roman" w:hAnsi="Times New Roman" w:cs="Times New Roman"/>
          <w:sz w:val="24"/>
          <w:szCs w:val="24"/>
        </w:rPr>
        <w:t>-</w:t>
      </w:r>
      <w:r w:rsidR="00B16F46" w:rsidRPr="00960E7E">
        <w:rPr>
          <w:rFonts w:ascii="Times New Roman" w:hAnsi="Times New Roman" w:cs="Times New Roman"/>
          <w:sz w:val="24"/>
          <w:szCs w:val="24"/>
        </w:rPr>
        <w:t xml:space="preserve">támogatásának lehetőségét </w:t>
      </w:r>
      <w:r w:rsidRPr="00960E7E">
        <w:rPr>
          <w:rFonts w:ascii="Times New Roman" w:hAnsi="Times New Roman" w:cs="Times New Roman"/>
          <w:sz w:val="24"/>
          <w:szCs w:val="24"/>
        </w:rPr>
        <w:t>fenn kell tartani;</w:t>
      </w:r>
    </w:p>
    <w:p w:rsidR="00D25D3C" w:rsidRPr="00960E7E" w:rsidRDefault="00B16F46" w:rsidP="00FD21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D25D3C" w:rsidRPr="00960E7E">
        <w:rPr>
          <w:rFonts w:ascii="Times New Roman" w:hAnsi="Times New Roman" w:cs="Times New Roman"/>
          <w:sz w:val="24"/>
          <w:szCs w:val="24"/>
        </w:rPr>
        <w:t>KAP</w:t>
      </w:r>
      <w:proofErr w:type="gramEnd"/>
      <w:r w:rsidR="00D25D3C" w:rsidRPr="00960E7E">
        <w:rPr>
          <w:rFonts w:ascii="Times New Roman" w:hAnsi="Times New Roman" w:cs="Times New Roman"/>
          <w:sz w:val="24"/>
          <w:szCs w:val="24"/>
        </w:rPr>
        <w:t xml:space="preserve"> kölcsönös megfeleltetési követelményeit újra kell értékelni a túlzott mértékű</w:t>
      </w:r>
      <w:r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="00D25D3C" w:rsidRPr="00960E7E">
        <w:rPr>
          <w:rFonts w:ascii="Times New Roman" w:hAnsi="Times New Roman" w:cs="Times New Roman"/>
          <w:sz w:val="24"/>
          <w:szCs w:val="24"/>
        </w:rPr>
        <w:t>végrehajtási követelmények, az adminisztratív terhek és a szükségtelen költségek csökkentése érdekében;</w:t>
      </w:r>
    </w:p>
    <w:p w:rsidR="00B16F46" w:rsidRPr="00960E7E" w:rsidRDefault="00B16F46" w:rsidP="00FD21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 xml:space="preserve">A hangsúlyt az önkéntes cselekvésre és a valódi ösztönzőkre kell helyezni, nem pedig egyszerűen csak a többletköltségek és bevételkiesések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kompenzálására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>;</w:t>
      </w:r>
    </w:p>
    <w:p w:rsidR="00B16F46" w:rsidRPr="00960E7E" w:rsidRDefault="00B16F46" w:rsidP="00FD21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>- A tagállamoknak meg kell erősíteniük a mezőgazdasági ágazat iránti elkötelezettségüket, biztosítva a versenyképességet a beruházásokat ösztönző politikákkal, a megfelelő adóztatással és a jelenlegi kihívásokkal szembeni ellenálló képességgel.</w:t>
      </w:r>
    </w:p>
    <w:p w:rsidR="00C86AA4" w:rsidRPr="00960E7E" w:rsidRDefault="00C86AA4" w:rsidP="00FD21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 xml:space="preserve">Az előadó úgy véli, hogy a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generációs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megújulás a másik nagy kihívás, amellyel az ágazatnak szembe kell néznie.. A fiatal gazdák hiánya veszélyezteti a mezőgazdaság jövőjét és az élelmezésbiztonságot Európában, ezért a 2027 utáni KAP-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biztosítania kell a földhöz és a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finanszírozáshoz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való méltányosabb hozzáférést adókedvezmények által</w:t>
      </w:r>
      <w:r w:rsidR="008D76D7" w:rsidRPr="00960E7E">
        <w:rPr>
          <w:rFonts w:ascii="Times New Roman" w:hAnsi="Times New Roman" w:cs="Times New Roman"/>
          <w:sz w:val="24"/>
          <w:szCs w:val="24"/>
        </w:rPr>
        <w:t>,</w:t>
      </w:r>
      <w:r w:rsidRPr="00960E7E">
        <w:rPr>
          <w:rFonts w:ascii="Times New Roman" w:hAnsi="Times New Roman" w:cs="Times New Roman"/>
          <w:sz w:val="24"/>
          <w:szCs w:val="24"/>
        </w:rPr>
        <w:t xml:space="preserve"> és a mezőgazdasági üzemek átruházási mechanizmusainak előmozdításával. Emellett elengedhetetlen az új mezőgazdasági termelők számára nyújtott indulási támogatás</w:t>
      </w:r>
      <w:r w:rsidR="008D76D7" w:rsidRPr="00960E7E">
        <w:rPr>
          <w:rFonts w:ascii="Times New Roman" w:hAnsi="Times New Roman" w:cs="Times New Roman"/>
          <w:sz w:val="24"/>
          <w:szCs w:val="24"/>
        </w:rPr>
        <w:t xml:space="preserve"> kiterjesztése</w:t>
      </w:r>
      <w:r w:rsidRPr="00960E7E">
        <w:rPr>
          <w:rFonts w:ascii="Times New Roman" w:hAnsi="Times New Roman" w:cs="Times New Roman"/>
          <w:sz w:val="24"/>
          <w:szCs w:val="24"/>
        </w:rPr>
        <w:t>, valamint a képzéshez és az innovatív technológiákhoz való hozzáférésük megkönnyítése</w:t>
      </w:r>
      <w:r w:rsidR="008D76D7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az ágazat vonzóbbá tétele érdekében. Olyan mechanizmusokat is támogatni kell, amelyek lehetővé teszik</w:t>
      </w:r>
      <w:r w:rsidR="008D76D7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 xml:space="preserve">az idősebb gazdálkodók méltósággal vonulhassanak nyugdíjba, megkönnyítve a gazdaságok átadását egy strukturált folyamat keretében az új vezetők életképességének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garantálása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mellett.</w:t>
      </w:r>
    </w:p>
    <w:p w:rsidR="008D76D7" w:rsidRPr="00960E7E" w:rsidRDefault="008D76D7" w:rsidP="00FD21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>Az előadó úgy véli, hogy az éghajlatváltozás felerősítette a hatékony kockázatkezelés megelőzési és kezelési eszközeinek szükségességét. A KAP-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meg kell erősítenie a mezőgazdasági biztosításokat és gyors kártalanítási programokat kell létrehoznia a természeti katasztrófák vagy a tartósan fennálló jelenségek, például az aszály miatt. Ebben az értelemben a hatékony vízgazdálkodás kulcsfontosságú tényező, ezért a tárolási, összekapcsolási és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újrafelhasználási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infrastruktúráknak fontos szerepet kell játszaniuk a vízgazdálkodás rugalmasságában a biztonságos és kiegyensúlyozott ellátás biztosítása érdekében. </w:t>
      </w:r>
      <w:r w:rsidR="006F52B4" w:rsidRPr="00960E7E">
        <w:rPr>
          <w:rFonts w:ascii="Times New Roman" w:hAnsi="Times New Roman" w:cs="Times New Roman"/>
          <w:sz w:val="24"/>
          <w:szCs w:val="24"/>
        </w:rPr>
        <w:t>A következő KAP-</w:t>
      </w:r>
      <w:proofErr w:type="spellStart"/>
      <w:r w:rsidR="006F52B4" w:rsidRPr="00960E7E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6F52B4" w:rsidRPr="00960E7E">
        <w:rPr>
          <w:rFonts w:ascii="Times New Roman" w:hAnsi="Times New Roman" w:cs="Times New Roman"/>
          <w:sz w:val="24"/>
          <w:szCs w:val="24"/>
        </w:rPr>
        <w:t xml:space="preserve"> prioritást kell élvezniük </w:t>
      </w:r>
      <w:r w:rsidRPr="00960E7E">
        <w:rPr>
          <w:rFonts w:ascii="Times New Roman" w:hAnsi="Times New Roman" w:cs="Times New Roman"/>
          <w:sz w:val="24"/>
          <w:szCs w:val="24"/>
        </w:rPr>
        <w:t>a vízfelhasználás optimalizálása érdekében</w:t>
      </w:r>
      <w:r w:rsidR="006F52B4" w:rsidRPr="00960E7E">
        <w:rPr>
          <w:rFonts w:ascii="Times New Roman" w:hAnsi="Times New Roman" w:cs="Times New Roman"/>
          <w:sz w:val="24"/>
          <w:szCs w:val="24"/>
        </w:rPr>
        <w:t xml:space="preserve"> történő technológiai beruházásoknak</w:t>
      </w:r>
      <w:r w:rsidRPr="00960E7E">
        <w:rPr>
          <w:rFonts w:ascii="Times New Roman" w:hAnsi="Times New Roman" w:cs="Times New Roman"/>
          <w:sz w:val="24"/>
          <w:szCs w:val="24"/>
        </w:rPr>
        <w:t xml:space="preserve">, mint például a fenntartható öntözőrendszerek, a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digitalizáció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és a</w:t>
      </w:r>
      <w:r w:rsidR="006F52B4" w:rsidRPr="00960E7E">
        <w:rPr>
          <w:rFonts w:ascii="Times New Roman" w:hAnsi="Times New Roman" w:cs="Times New Roman"/>
          <w:sz w:val="24"/>
          <w:szCs w:val="24"/>
        </w:rPr>
        <w:t xml:space="preserve"> visszanyert víz hasznosítása.</w:t>
      </w:r>
    </w:p>
    <w:p w:rsidR="00FD213D" w:rsidRPr="00960E7E" w:rsidRDefault="006F52B4" w:rsidP="00070CBD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 xml:space="preserve">Az előadó hangsúlyozza, hogy csökkenteni kell Európa harmadik országokból származó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importtól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való függőségét különösen a növényi fehérjék tekintetében. Az EU jelenleg fehérjében gazdag takarmányok mintegy 70 %-át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importálja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, ami stratégiai kockázatot jelent. Ennek visszafordítása érdekében az európai fehérjenövény-termesztést a vetőmagok </w:t>
      </w:r>
      <w:r w:rsidR="00C3003F" w:rsidRPr="00960E7E">
        <w:rPr>
          <w:rFonts w:ascii="Times New Roman" w:hAnsi="Times New Roman" w:cs="Times New Roman"/>
          <w:sz w:val="24"/>
          <w:szCs w:val="24"/>
        </w:rPr>
        <w:t xml:space="preserve">innovációjának és az új technológiák alkalmazásának </w:t>
      </w:r>
      <w:r w:rsidRPr="00960E7E">
        <w:rPr>
          <w:rFonts w:ascii="Times New Roman" w:hAnsi="Times New Roman" w:cs="Times New Roman"/>
          <w:sz w:val="24"/>
          <w:szCs w:val="24"/>
        </w:rPr>
        <w:t>támogatásával kell ösztönözni. Ezzel párhuzamosan a KAP-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meg kell szilárdítania a</w:t>
      </w:r>
      <w:r w:rsidR="00C3003F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biogazd</w:t>
      </w:r>
      <w:r w:rsidR="00C3003F" w:rsidRPr="00960E7E">
        <w:rPr>
          <w:rFonts w:ascii="Times New Roman" w:hAnsi="Times New Roman" w:cs="Times New Roman"/>
          <w:sz w:val="24"/>
          <w:szCs w:val="24"/>
        </w:rPr>
        <w:t>álkod</w:t>
      </w:r>
      <w:r w:rsidRPr="00960E7E">
        <w:rPr>
          <w:rFonts w:ascii="Times New Roman" w:hAnsi="Times New Roman" w:cs="Times New Roman"/>
          <w:sz w:val="24"/>
          <w:szCs w:val="24"/>
        </w:rPr>
        <w:t>á</w:t>
      </w:r>
      <w:r w:rsidR="00C3003F" w:rsidRPr="00960E7E">
        <w:rPr>
          <w:rFonts w:ascii="Times New Roman" w:hAnsi="Times New Roman" w:cs="Times New Roman"/>
          <w:sz w:val="24"/>
          <w:szCs w:val="24"/>
        </w:rPr>
        <w:t>s</w:t>
      </w:r>
      <w:r w:rsidRPr="00960E7E">
        <w:rPr>
          <w:rFonts w:ascii="Times New Roman" w:hAnsi="Times New Roman" w:cs="Times New Roman"/>
          <w:sz w:val="24"/>
          <w:szCs w:val="24"/>
        </w:rPr>
        <w:t xml:space="preserve">t, elősegítve a </w:t>
      </w:r>
      <w:r w:rsidR="00C3003F" w:rsidRPr="00960E7E">
        <w:rPr>
          <w:rFonts w:ascii="Times New Roman" w:hAnsi="Times New Roman" w:cs="Times New Roman"/>
          <w:sz w:val="24"/>
          <w:szCs w:val="24"/>
        </w:rPr>
        <w:t xml:space="preserve">körforgásos </w:t>
      </w:r>
      <w:r w:rsidRPr="00960E7E">
        <w:rPr>
          <w:rFonts w:ascii="Times New Roman" w:hAnsi="Times New Roman" w:cs="Times New Roman"/>
          <w:sz w:val="24"/>
          <w:szCs w:val="24"/>
        </w:rPr>
        <w:t xml:space="preserve">mezőgazdasági termelést és az agrár-élelmiszeripari termékek </w:t>
      </w:r>
      <w:r w:rsidR="00C3003F" w:rsidRPr="00960E7E">
        <w:rPr>
          <w:rFonts w:ascii="Times New Roman" w:hAnsi="Times New Roman" w:cs="Times New Roman"/>
          <w:sz w:val="24"/>
          <w:szCs w:val="24"/>
        </w:rPr>
        <w:t xml:space="preserve">hulladékot </w:t>
      </w:r>
      <w:r w:rsidRPr="00960E7E">
        <w:rPr>
          <w:rFonts w:ascii="Times New Roman" w:hAnsi="Times New Roman" w:cs="Times New Roman"/>
          <w:sz w:val="24"/>
          <w:szCs w:val="24"/>
        </w:rPr>
        <w:t>hasznosítását. A biogazd</w:t>
      </w:r>
      <w:r w:rsidR="00C3003F" w:rsidRPr="00960E7E">
        <w:rPr>
          <w:rFonts w:ascii="Times New Roman" w:hAnsi="Times New Roman" w:cs="Times New Roman"/>
          <w:sz w:val="24"/>
          <w:szCs w:val="24"/>
        </w:rPr>
        <w:t>álkodás</w:t>
      </w:r>
      <w:r w:rsidRPr="00960E7E">
        <w:rPr>
          <w:rFonts w:ascii="Times New Roman" w:hAnsi="Times New Roman" w:cs="Times New Roman"/>
          <w:sz w:val="24"/>
          <w:szCs w:val="24"/>
        </w:rPr>
        <w:t xml:space="preserve"> a vidéki területek számára a növekedés kulcsfontosságú forrása lehet, amely munkahelyeket</w:t>
      </w:r>
      <w:r w:rsidR="00C3003F" w:rsidRPr="00960E7E">
        <w:rPr>
          <w:rFonts w:ascii="Times New Roman" w:hAnsi="Times New Roman" w:cs="Times New Roman"/>
          <w:sz w:val="24"/>
          <w:szCs w:val="24"/>
        </w:rPr>
        <w:t xml:space="preserve">, </w:t>
      </w:r>
      <w:r w:rsidRPr="00960E7E">
        <w:rPr>
          <w:rFonts w:ascii="Times New Roman" w:hAnsi="Times New Roman" w:cs="Times New Roman"/>
          <w:sz w:val="24"/>
          <w:szCs w:val="24"/>
        </w:rPr>
        <w:t>és új piaci réseket teremt, valamint fokozza az ágazat fenntarthatóságát. Az előadó rámutat</w:t>
      </w:r>
      <w:r w:rsidR="00C3003F" w:rsidRPr="00960E7E">
        <w:rPr>
          <w:rFonts w:ascii="Times New Roman" w:hAnsi="Times New Roman" w:cs="Times New Roman"/>
          <w:sz w:val="24"/>
          <w:szCs w:val="24"/>
        </w:rPr>
        <w:t xml:space="preserve">, </w:t>
      </w:r>
      <w:r w:rsidRPr="00960E7E">
        <w:rPr>
          <w:rFonts w:ascii="Times New Roman" w:hAnsi="Times New Roman" w:cs="Times New Roman"/>
          <w:sz w:val="24"/>
          <w:szCs w:val="24"/>
        </w:rPr>
        <w:t>hogy a mezőgazdasági termelők helyzetének megerősítése az agrár-</w:t>
      </w:r>
      <w:r w:rsidRPr="00960E7E">
        <w:rPr>
          <w:rFonts w:ascii="Times New Roman" w:hAnsi="Times New Roman" w:cs="Times New Roman"/>
          <w:sz w:val="24"/>
          <w:szCs w:val="24"/>
        </w:rPr>
        <w:lastRenderedPageBreak/>
        <w:t xml:space="preserve">élelmiszerláncban kulcsfontosságú kérdés az ágazat versenyképessége és a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generációs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megújulás szempontjából. A 2027 utáni KAP-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biztosítania kell</w:t>
      </w:r>
      <w:r w:rsidR="00702E5F" w:rsidRPr="00702E5F">
        <w:rPr>
          <w:rFonts w:ascii="Times New Roman" w:hAnsi="Times New Roman" w:cs="Times New Roman"/>
          <w:sz w:val="24"/>
          <w:szCs w:val="24"/>
        </w:rPr>
        <w:t xml:space="preserve"> </w:t>
      </w:r>
      <w:r w:rsidR="00702E5F" w:rsidRPr="00960E7E">
        <w:rPr>
          <w:rFonts w:ascii="Times New Roman" w:hAnsi="Times New Roman" w:cs="Times New Roman"/>
          <w:sz w:val="24"/>
          <w:szCs w:val="24"/>
        </w:rPr>
        <w:t>a tisztességtelen kereskedelmi gyakorlatok elleni szabályozásának megerősítésével</w:t>
      </w:r>
      <w:r w:rsidR="0050687C" w:rsidRPr="00960E7E">
        <w:rPr>
          <w:rFonts w:ascii="Times New Roman" w:hAnsi="Times New Roman" w:cs="Times New Roman"/>
          <w:sz w:val="24"/>
          <w:szCs w:val="24"/>
        </w:rPr>
        <w:t xml:space="preserve">, </w:t>
      </w:r>
      <w:r w:rsidRPr="00960E7E">
        <w:rPr>
          <w:rFonts w:ascii="Times New Roman" w:hAnsi="Times New Roman" w:cs="Times New Roman"/>
          <w:sz w:val="24"/>
          <w:szCs w:val="24"/>
        </w:rPr>
        <w:t>hogy a termelők tisztesség</w:t>
      </w:r>
      <w:r w:rsidR="0050687C" w:rsidRPr="00960E7E">
        <w:rPr>
          <w:rFonts w:ascii="Times New Roman" w:hAnsi="Times New Roman" w:cs="Times New Roman"/>
          <w:sz w:val="24"/>
          <w:szCs w:val="24"/>
        </w:rPr>
        <w:t>es árat kapjanak a termékeikért,</w:t>
      </w:r>
      <w:r w:rsidRPr="00960E7E">
        <w:rPr>
          <w:rFonts w:ascii="Times New Roman" w:hAnsi="Times New Roman" w:cs="Times New Roman"/>
          <w:sz w:val="24"/>
          <w:szCs w:val="24"/>
        </w:rPr>
        <w:t xml:space="preserve"> valamint az</w:t>
      </w:r>
      <w:r w:rsidR="00FD213D" w:rsidRPr="00960E7E">
        <w:rPr>
          <w:rFonts w:ascii="Times New Roman" w:hAnsi="Times New Roman" w:cs="Times New Roman"/>
          <w:sz w:val="24"/>
          <w:szCs w:val="24"/>
        </w:rPr>
        <w:t xml:space="preserve"> európai termékek átláthatóságá</w:t>
      </w:r>
      <w:r w:rsidRPr="00960E7E">
        <w:rPr>
          <w:rFonts w:ascii="Times New Roman" w:hAnsi="Times New Roman" w:cs="Times New Roman"/>
          <w:sz w:val="24"/>
          <w:szCs w:val="24"/>
        </w:rPr>
        <w:t>t és a nyomon követhetőség</w:t>
      </w:r>
      <w:r w:rsidR="00FD213D" w:rsidRPr="00960E7E">
        <w:rPr>
          <w:rFonts w:ascii="Times New Roman" w:hAnsi="Times New Roman" w:cs="Times New Roman"/>
          <w:sz w:val="24"/>
          <w:szCs w:val="24"/>
        </w:rPr>
        <w:t>é</w:t>
      </w:r>
      <w:r w:rsidRPr="00960E7E">
        <w:rPr>
          <w:rFonts w:ascii="Times New Roman" w:hAnsi="Times New Roman" w:cs="Times New Roman"/>
          <w:sz w:val="24"/>
          <w:szCs w:val="24"/>
        </w:rPr>
        <w:t>t elősegítő egyértelmű címkézés előmozdítás</w:t>
      </w:r>
      <w:r w:rsidR="00FD213D" w:rsidRPr="00960E7E">
        <w:rPr>
          <w:rFonts w:ascii="Times New Roman" w:hAnsi="Times New Roman" w:cs="Times New Roman"/>
          <w:sz w:val="24"/>
          <w:szCs w:val="24"/>
        </w:rPr>
        <w:t>áv</w:t>
      </w:r>
      <w:r w:rsidRPr="00960E7E">
        <w:rPr>
          <w:rFonts w:ascii="Times New Roman" w:hAnsi="Times New Roman" w:cs="Times New Roman"/>
          <w:sz w:val="24"/>
          <w:szCs w:val="24"/>
        </w:rPr>
        <w:t>a</w:t>
      </w:r>
      <w:r w:rsidR="00FD213D" w:rsidRPr="00960E7E">
        <w:rPr>
          <w:rFonts w:ascii="Times New Roman" w:hAnsi="Times New Roman" w:cs="Times New Roman"/>
          <w:sz w:val="24"/>
          <w:szCs w:val="24"/>
        </w:rPr>
        <w:t>l</w:t>
      </w:r>
      <w:r w:rsidRPr="00960E7E">
        <w:rPr>
          <w:rFonts w:ascii="Times New Roman" w:hAnsi="Times New Roman" w:cs="Times New Roman"/>
          <w:sz w:val="24"/>
          <w:szCs w:val="24"/>
        </w:rPr>
        <w:t>.</w:t>
      </w:r>
      <w:r w:rsidR="00FD213D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Ebben az értelemben az előadó bízik a közös piacszervezés reformjában és a</w:t>
      </w:r>
      <w:r w:rsidR="00FD213D" w:rsidRPr="00960E7E">
        <w:rPr>
          <w:rFonts w:ascii="Times New Roman" w:hAnsi="Times New Roman" w:cs="Times New Roman"/>
          <w:sz w:val="24"/>
          <w:szCs w:val="24"/>
        </w:rPr>
        <w:t xml:space="preserve">z </w:t>
      </w:r>
      <w:r w:rsidRPr="00960E7E">
        <w:rPr>
          <w:rFonts w:ascii="Times New Roman" w:hAnsi="Times New Roman" w:cs="Times New Roman"/>
          <w:sz w:val="24"/>
          <w:szCs w:val="24"/>
        </w:rPr>
        <w:t>Európai Bizottság által bejelentett tisztességtelen kereskedelmi gyakorlatokról szóló irányelvben, amely</w:t>
      </w:r>
      <w:r w:rsidR="00FD213D" w:rsidRPr="00960E7E">
        <w:rPr>
          <w:rFonts w:ascii="Times New Roman" w:hAnsi="Times New Roman" w:cs="Times New Roman"/>
          <w:sz w:val="24"/>
          <w:szCs w:val="24"/>
        </w:rPr>
        <w:t xml:space="preserve">eknek meg kell erősíteniük </w:t>
      </w:r>
      <w:r w:rsidRPr="00960E7E">
        <w:rPr>
          <w:rFonts w:ascii="Times New Roman" w:hAnsi="Times New Roman" w:cs="Times New Roman"/>
          <w:sz w:val="24"/>
          <w:szCs w:val="24"/>
        </w:rPr>
        <w:t>a válságkezelési mechanizmusokat</w:t>
      </w:r>
      <w:r w:rsidR="001933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3399" w:rsidRPr="00960E7E">
        <w:rPr>
          <w:rFonts w:ascii="Times New Roman" w:hAnsi="Times New Roman" w:cs="Times New Roman"/>
          <w:sz w:val="24"/>
          <w:szCs w:val="24"/>
        </w:rPr>
        <w:t>valamint</w:t>
      </w:r>
      <w:r w:rsidRPr="00960E7E">
        <w:rPr>
          <w:rFonts w:ascii="Times New Roman" w:hAnsi="Times New Roman" w:cs="Times New Roman"/>
          <w:sz w:val="24"/>
          <w:szCs w:val="24"/>
        </w:rPr>
        <w:t xml:space="preserve">  </w:t>
      </w:r>
      <w:r w:rsidR="00FD213D" w:rsidRPr="00960E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D213D" w:rsidRPr="00960E7E">
        <w:rPr>
          <w:rFonts w:ascii="Times New Roman" w:hAnsi="Times New Roman" w:cs="Times New Roman"/>
          <w:sz w:val="24"/>
          <w:szCs w:val="24"/>
        </w:rPr>
        <w:t xml:space="preserve"> vidéki világban a foglalkoztatást, és vállalkozókészséget generáló</w:t>
      </w:r>
      <w:r w:rsidRPr="00960E7E">
        <w:rPr>
          <w:rFonts w:ascii="Times New Roman" w:hAnsi="Times New Roman" w:cs="Times New Roman"/>
          <w:sz w:val="24"/>
          <w:szCs w:val="24"/>
        </w:rPr>
        <w:t xml:space="preserve"> termelői szervezetek</w:t>
      </w:r>
      <w:r w:rsidR="00FD213D" w:rsidRPr="00960E7E">
        <w:rPr>
          <w:rFonts w:ascii="Times New Roman" w:hAnsi="Times New Roman" w:cs="Times New Roman"/>
          <w:sz w:val="24"/>
          <w:szCs w:val="24"/>
        </w:rPr>
        <w:t xml:space="preserve">, </w:t>
      </w:r>
      <w:r w:rsidRPr="00960E7E">
        <w:rPr>
          <w:rFonts w:ascii="Times New Roman" w:hAnsi="Times New Roman" w:cs="Times New Roman"/>
          <w:sz w:val="24"/>
          <w:szCs w:val="24"/>
        </w:rPr>
        <w:t>a gyümölcs- és zöldségtermelő</w:t>
      </w:r>
      <w:r w:rsidR="00FD213D" w:rsidRPr="00960E7E">
        <w:rPr>
          <w:rFonts w:ascii="Times New Roman" w:hAnsi="Times New Roman" w:cs="Times New Roman"/>
          <w:sz w:val="24"/>
          <w:szCs w:val="24"/>
        </w:rPr>
        <w:t>i</w:t>
      </w:r>
      <w:r w:rsidRPr="00960E7E">
        <w:rPr>
          <w:rFonts w:ascii="Times New Roman" w:hAnsi="Times New Roman" w:cs="Times New Roman"/>
          <w:sz w:val="24"/>
          <w:szCs w:val="24"/>
        </w:rPr>
        <w:t xml:space="preserve"> szervezetek szerepét</w:t>
      </w:r>
      <w:r w:rsidR="00193399">
        <w:rPr>
          <w:rFonts w:ascii="Times New Roman" w:hAnsi="Times New Roman" w:cs="Times New Roman"/>
          <w:sz w:val="24"/>
          <w:szCs w:val="24"/>
        </w:rPr>
        <w:t>.</w:t>
      </w:r>
    </w:p>
    <w:p w:rsidR="00070CBD" w:rsidRPr="00960E7E" w:rsidRDefault="00FD213D" w:rsidP="00960E7E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 xml:space="preserve">Az előadó úgy véli, hogy a mezőgazdasági termelők és a fogyasztók közötti kapcsolatnak a bizalomra és a mezőgazdasági munka értékének és az azzal járó kockázatoknak az elismerésére kell épülnie. 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A </w:t>
      </w:r>
      <w:r w:rsidRPr="00960E7E">
        <w:rPr>
          <w:rFonts w:ascii="Times New Roman" w:hAnsi="Times New Roman" w:cs="Times New Roman"/>
          <w:sz w:val="24"/>
          <w:szCs w:val="24"/>
        </w:rPr>
        <w:t xml:space="preserve">kereskedelmi megállapodásokban ezért 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a tisztességes verseny biztosítása érdekében </w:t>
      </w:r>
      <w:r w:rsidRPr="00960E7E">
        <w:rPr>
          <w:rFonts w:ascii="Times New Roman" w:hAnsi="Times New Roman" w:cs="Times New Roman"/>
          <w:sz w:val="24"/>
          <w:szCs w:val="24"/>
        </w:rPr>
        <w:t xml:space="preserve">meg kell erősíteni az európai termékek és a harmadik országokból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importált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azonos </w:t>
      </w:r>
      <w:r w:rsidRPr="00960E7E">
        <w:rPr>
          <w:rFonts w:ascii="Times New Roman" w:hAnsi="Times New Roman" w:cs="Times New Roman"/>
          <w:sz w:val="24"/>
          <w:szCs w:val="24"/>
        </w:rPr>
        <w:t>termékek között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 a kölcsönösséget</w:t>
      </w:r>
      <w:r w:rsidRPr="00960E7E">
        <w:rPr>
          <w:rFonts w:ascii="Times New Roman" w:hAnsi="Times New Roman" w:cs="Times New Roman"/>
          <w:sz w:val="24"/>
          <w:szCs w:val="24"/>
        </w:rPr>
        <w:t xml:space="preserve">. Ugyancsak alapvető fontosságú a mezőgazdasági tartalékok megerősítése, hogy gyorsabban és rugalmasabban tudjunk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reagálni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a válsághelyzetekre,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megelőzve, hogy az olyan kritikus események, mint az elhúzódó aszály vagy a kereskedelmi konfliktusok veszélyeztessék a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z </w:t>
      </w:r>
      <w:r w:rsidRPr="00960E7E">
        <w:rPr>
          <w:rFonts w:ascii="Times New Roman" w:hAnsi="Times New Roman" w:cs="Times New Roman"/>
          <w:sz w:val="24"/>
          <w:szCs w:val="24"/>
        </w:rPr>
        <w:t>európai élelmiszertermelést. Az előadó rámutat arra, hogy fel kell gyorsítani a növényegészségügy védelmét szolgáló hatékony eszközök és hatóanyagok engedélyezését, miközben biztosítani kell</w:t>
      </w:r>
      <w:r w:rsidR="003643F4" w:rsidRPr="00960E7E">
        <w:rPr>
          <w:rFonts w:ascii="Times New Roman" w:hAnsi="Times New Roman" w:cs="Times New Roman"/>
          <w:sz w:val="24"/>
          <w:szCs w:val="24"/>
        </w:rPr>
        <w:t>, hogy az</w:t>
      </w:r>
      <w:r w:rsidRPr="00960E7E">
        <w:rPr>
          <w:rFonts w:ascii="Times New Roman" w:hAnsi="Times New Roman" w:cs="Times New Roman"/>
          <w:sz w:val="24"/>
          <w:szCs w:val="24"/>
        </w:rPr>
        <w:t xml:space="preserve"> a legkevesebb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hatást gyakoroljon a környezetre.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 Az előadó azt is lényegesnek tartja, hogy a növényvédelmi anyagok nem tilthatók be életképes alternatívák nélkül, biztosítva ezzel, hogy a mezőgazdaságban, hogy a mezőgazdasági termelés biztonságos és fenntartható legyen. A mezőgazdasági termelők korlátozott </w:t>
      </w:r>
      <w:proofErr w:type="gramStart"/>
      <w:r w:rsidR="003643F4" w:rsidRPr="00960E7E">
        <w:rPr>
          <w:rFonts w:ascii="Times New Roman" w:hAnsi="Times New Roman" w:cs="Times New Roman"/>
          <w:sz w:val="24"/>
          <w:szCs w:val="24"/>
        </w:rPr>
        <w:t>kapacitása</w:t>
      </w:r>
      <w:proofErr w:type="gramEnd"/>
      <w:r w:rsidR="003643F4" w:rsidRPr="00960E7E">
        <w:rPr>
          <w:rFonts w:ascii="Times New Roman" w:hAnsi="Times New Roman" w:cs="Times New Roman"/>
          <w:sz w:val="24"/>
          <w:szCs w:val="24"/>
        </w:rPr>
        <w:t xml:space="preserve"> a növekvő és egyre tartósabbá váló növényi kártevőkkel való küzdelem</w:t>
      </w:r>
      <w:r w:rsidR="00070CBD" w:rsidRPr="00960E7E">
        <w:rPr>
          <w:rFonts w:ascii="Times New Roman" w:hAnsi="Times New Roman" w:cs="Times New Roman"/>
          <w:sz w:val="24"/>
          <w:szCs w:val="24"/>
        </w:rPr>
        <w:t>re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 az EU-ban, komolyan befolyásolhatja az európai élelmiszerellátást, miközben csökkenne mezőgazdasági ágazatunk versenyképessége</w:t>
      </w:r>
      <w:r w:rsidR="00070CBD" w:rsidRPr="00960E7E">
        <w:rPr>
          <w:rFonts w:ascii="Times New Roman" w:hAnsi="Times New Roman" w:cs="Times New Roman"/>
          <w:sz w:val="24"/>
          <w:szCs w:val="24"/>
        </w:rPr>
        <w:t xml:space="preserve"> is</w:t>
      </w:r>
      <w:r w:rsidR="003643F4" w:rsidRPr="00960E7E">
        <w:rPr>
          <w:rFonts w:ascii="Times New Roman" w:hAnsi="Times New Roman" w:cs="Times New Roman"/>
          <w:sz w:val="24"/>
          <w:szCs w:val="24"/>
        </w:rPr>
        <w:t>. A</w:t>
      </w:r>
      <w:r w:rsidR="00070CBD" w:rsidRPr="00960E7E">
        <w:rPr>
          <w:rFonts w:ascii="Times New Roman" w:hAnsi="Times New Roman" w:cs="Times New Roman"/>
          <w:sz w:val="24"/>
          <w:szCs w:val="24"/>
        </w:rPr>
        <w:t xml:space="preserve">z 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előadó hangsúlyozza az állategészségügy fontosságát az élelmiszerbiztonság </w:t>
      </w:r>
      <w:r w:rsidR="00070CBD" w:rsidRPr="00960E7E">
        <w:rPr>
          <w:rFonts w:ascii="Times New Roman" w:hAnsi="Times New Roman" w:cs="Times New Roman"/>
          <w:sz w:val="24"/>
          <w:szCs w:val="24"/>
        </w:rPr>
        <w:t>és az állatjólét biztosításában</w:t>
      </w:r>
      <w:r w:rsidR="003643F4" w:rsidRPr="00960E7E">
        <w:rPr>
          <w:rFonts w:ascii="Times New Roman" w:hAnsi="Times New Roman" w:cs="Times New Roman"/>
          <w:sz w:val="24"/>
          <w:szCs w:val="24"/>
        </w:rPr>
        <w:t>, és elengedhetetlennek tartja az e területre irányuló kutatások megerősítését, hogy megelőzzük</w:t>
      </w:r>
      <w:r w:rsidR="00070CBD" w:rsidRPr="00960E7E">
        <w:rPr>
          <w:rFonts w:ascii="Times New Roman" w:hAnsi="Times New Roman" w:cs="Times New Roman"/>
          <w:sz w:val="24"/>
          <w:szCs w:val="24"/>
        </w:rPr>
        <w:t xml:space="preserve">, </w:t>
      </w:r>
      <w:r w:rsidR="003643F4" w:rsidRPr="00960E7E">
        <w:rPr>
          <w:rFonts w:ascii="Times New Roman" w:hAnsi="Times New Roman" w:cs="Times New Roman"/>
          <w:sz w:val="24"/>
          <w:szCs w:val="24"/>
        </w:rPr>
        <w:t>az állatállomány állategészségügyi járványok miatti elvesztésé</w:t>
      </w:r>
      <w:r w:rsidR="00070CBD" w:rsidRPr="00960E7E">
        <w:rPr>
          <w:rFonts w:ascii="Times New Roman" w:hAnsi="Times New Roman" w:cs="Times New Roman"/>
          <w:sz w:val="24"/>
          <w:szCs w:val="24"/>
        </w:rPr>
        <w:t>t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. Az új </w:t>
      </w:r>
      <w:proofErr w:type="gramStart"/>
      <w:r w:rsidR="003643F4" w:rsidRPr="00960E7E">
        <w:rPr>
          <w:rFonts w:ascii="Times New Roman" w:hAnsi="Times New Roman" w:cs="Times New Roman"/>
          <w:sz w:val="24"/>
          <w:szCs w:val="24"/>
        </w:rPr>
        <w:t>vakcinákba</w:t>
      </w:r>
      <w:proofErr w:type="gramEnd"/>
      <w:r w:rsidR="003643F4" w:rsidRPr="00960E7E">
        <w:rPr>
          <w:rFonts w:ascii="Times New Roman" w:hAnsi="Times New Roman" w:cs="Times New Roman"/>
          <w:sz w:val="24"/>
          <w:szCs w:val="24"/>
        </w:rPr>
        <w:t>, kezelésekbe és</w:t>
      </w:r>
      <w:r w:rsidR="00070CBD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="003643F4" w:rsidRPr="00960E7E">
        <w:rPr>
          <w:rFonts w:ascii="Times New Roman" w:hAnsi="Times New Roman" w:cs="Times New Roman"/>
          <w:sz w:val="24"/>
          <w:szCs w:val="24"/>
        </w:rPr>
        <w:t>korai felismerésbe, valamint az antibiotikumok felelős használatába és a termelés nyomon követhetőségébe</w:t>
      </w:r>
      <w:r w:rsidR="00070CBD" w:rsidRPr="00960E7E">
        <w:rPr>
          <w:rFonts w:ascii="Times New Roman" w:hAnsi="Times New Roman" w:cs="Times New Roman"/>
          <w:sz w:val="24"/>
          <w:szCs w:val="24"/>
        </w:rPr>
        <w:t xml:space="preserve"> fektetett innováció </w:t>
      </w:r>
      <w:r w:rsidR="003643F4" w:rsidRPr="00960E7E">
        <w:rPr>
          <w:rFonts w:ascii="Times New Roman" w:hAnsi="Times New Roman" w:cs="Times New Roman"/>
          <w:sz w:val="24"/>
          <w:szCs w:val="24"/>
        </w:rPr>
        <w:t>erősíti az ágazat versenyképességét, és garantálja a biztonságo</w:t>
      </w:r>
      <w:r w:rsidR="00070CBD" w:rsidRPr="00960E7E">
        <w:rPr>
          <w:rFonts w:ascii="Times New Roman" w:hAnsi="Times New Roman" w:cs="Times New Roman"/>
          <w:sz w:val="24"/>
          <w:szCs w:val="24"/>
        </w:rPr>
        <w:t>s és kiváló minőségű termékeket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 megerősít</w:t>
      </w:r>
      <w:r w:rsidR="00070CBD" w:rsidRPr="00960E7E">
        <w:rPr>
          <w:rFonts w:ascii="Times New Roman" w:hAnsi="Times New Roman" w:cs="Times New Roman"/>
          <w:sz w:val="24"/>
          <w:szCs w:val="24"/>
        </w:rPr>
        <w:t>ve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 élelmiszer-szuverenitásunkat. Az előadó úgy véli, hogy az innováció és</w:t>
      </w:r>
      <w:r w:rsidR="00070CBD" w:rsidRPr="00960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3F4" w:rsidRPr="00960E7E">
        <w:rPr>
          <w:rFonts w:ascii="Times New Roman" w:hAnsi="Times New Roman" w:cs="Times New Roman"/>
          <w:sz w:val="24"/>
          <w:szCs w:val="24"/>
        </w:rPr>
        <w:t>digitalizáció</w:t>
      </w:r>
      <w:proofErr w:type="spellEnd"/>
      <w:r w:rsidR="003643F4" w:rsidRPr="00960E7E">
        <w:rPr>
          <w:rFonts w:ascii="Times New Roman" w:hAnsi="Times New Roman" w:cs="Times New Roman"/>
          <w:sz w:val="24"/>
          <w:szCs w:val="24"/>
        </w:rPr>
        <w:t xml:space="preserve"> a jövő mezőgazdaságának meghatározó tényezői lesznek. Az új technológiák, mint például</w:t>
      </w:r>
      <w:r w:rsidR="00070CBD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="003643F4" w:rsidRPr="00960E7E">
        <w:rPr>
          <w:rFonts w:ascii="Times New Roman" w:hAnsi="Times New Roman" w:cs="Times New Roman"/>
          <w:sz w:val="24"/>
          <w:szCs w:val="24"/>
        </w:rPr>
        <w:t xml:space="preserve">a mesterséges intelligencia és az integrált gazdálkodás, javíthatják a hatékonyságot </w:t>
      </w:r>
      <w:r w:rsidR="00070CBD" w:rsidRPr="00960E7E">
        <w:rPr>
          <w:rFonts w:ascii="Times New Roman" w:hAnsi="Times New Roman" w:cs="Times New Roman"/>
          <w:sz w:val="24"/>
          <w:szCs w:val="24"/>
        </w:rPr>
        <w:t xml:space="preserve">és </w:t>
      </w:r>
      <w:r w:rsidR="003643F4" w:rsidRPr="00960E7E">
        <w:rPr>
          <w:rFonts w:ascii="Times New Roman" w:hAnsi="Times New Roman" w:cs="Times New Roman"/>
          <w:sz w:val="24"/>
          <w:szCs w:val="24"/>
        </w:rPr>
        <w:t>az ágazat fenntarthatóságát, optimalizálva az erőforrások felhasználását és csökkentve az adminisztratív terheket.</w:t>
      </w:r>
      <w:r w:rsidR="00070CBD" w:rsidRPr="00960E7E">
        <w:rPr>
          <w:rFonts w:ascii="Times New Roman" w:hAnsi="Times New Roman" w:cs="Times New Roman"/>
          <w:sz w:val="24"/>
          <w:szCs w:val="24"/>
        </w:rPr>
        <w:t xml:space="preserve"> A KAP-</w:t>
      </w:r>
      <w:proofErr w:type="spellStart"/>
      <w:r w:rsidR="00070CBD" w:rsidRPr="00960E7E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070CBD" w:rsidRPr="00960E7E">
        <w:rPr>
          <w:rFonts w:ascii="Times New Roman" w:hAnsi="Times New Roman" w:cs="Times New Roman"/>
          <w:sz w:val="24"/>
          <w:szCs w:val="24"/>
        </w:rPr>
        <w:t xml:space="preserve"> ösztönöznie kell ezen eszközök alkalmazását azáltal, hogy megkönnyíti a gazdálkodók számára képzési programok és célzott </w:t>
      </w:r>
      <w:proofErr w:type="gramStart"/>
      <w:r w:rsidR="00070CBD" w:rsidRPr="00960E7E">
        <w:rPr>
          <w:rFonts w:ascii="Times New Roman" w:hAnsi="Times New Roman" w:cs="Times New Roman"/>
          <w:sz w:val="24"/>
          <w:szCs w:val="24"/>
        </w:rPr>
        <w:t>finanszírozás</w:t>
      </w:r>
      <w:proofErr w:type="gramEnd"/>
      <w:r w:rsidR="00070CBD" w:rsidRPr="00960E7E">
        <w:rPr>
          <w:rFonts w:ascii="Times New Roman" w:hAnsi="Times New Roman" w:cs="Times New Roman"/>
          <w:sz w:val="24"/>
          <w:szCs w:val="24"/>
        </w:rPr>
        <w:t xml:space="preserve"> révén a hozzájuk való hozzáférést. Az új </w:t>
      </w:r>
      <w:proofErr w:type="spellStart"/>
      <w:r w:rsidR="00070CBD" w:rsidRPr="00960E7E">
        <w:rPr>
          <w:rFonts w:ascii="Times New Roman" w:hAnsi="Times New Roman" w:cs="Times New Roman"/>
          <w:sz w:val="24"/>
          <w:szCs w:val="24"/>
        </w:rPr>
        <w:t>genomikai</w:t>
      </w:r>
      <w:proofErr w:type="spellEnd"/>
      <w:r w:rsidR="00070CBD" w:rsidRPr="00960E7E">
        <w:rPr>
          <w:rFonts w:ascii="Times New Roman" w:hAnsi="Times New Roman" w:cs="Times New Roman"/>
          <w:sz w:val="24"/>
          <w:szCs w:val="24"/>
        </w:rPr>
        <w:t xml:space="preserve"> módszerek kifejlesztése szintén hozzájárul a rugalmasabb és versenyképesebb termeléshez, miközben biztosítja az élelmezésbiztonságot.</w:t>
      </w:r>
    </w:p>
    <w:p w:rsidR="003643F4" w:rsidRPr="00960E7E" w:rsidRDefault="00070CBD" w:rsidP="00960E7E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>Az előadó támogatja továbbá az innovációban és a körforgásos gazdaságban rejlő lehetőségeket, hogy a gazdák számára lehetőséget biztosítsanak jövedelmük diverzifikálására, például a mezőgazdasági talajban lévő szén-dioxid eltávolításának vagy a biogáznak a piaca révén. Az előadó kiemeli az agrár-élelmiszeripari szövetkezetek szerepét, amelyek fontos eszköz</w:t>
      </w:r>
      <w:r w:rsidR="00ED50DD" w:rsidRPr="00960E7E">
        <w:rPr>
          <w:rFonts w:ascii="Times New Roman" w:hAnsi="Times New Roman" w:cs="Times New Roman"/>
          <w:sz w:val="24"/>
          <w:szCs w:val="24"/>
        </w:rPr>
        <w:t>ök</w:t>
      </w:r>
      <w:r w:rsidRPr="00960E7E">
        <w:rPr>
          <w:rFonts w:ascii="Times New Roman" w:hAnsi="Times New Roman" w:cs="Times New Roman"/>
          <w:sz w:val="24"/>
          <w:szCs w:val="24"/>
        </w:rPr>
        <w:t xml:space="preserve"> a termelők élelmiszerláncban betöltött szerepének megerősítésében, termékeik hozzáadott értékének növelés</w:t>
      </w:r>
      <w:r w:rsidR="00ED50DD" w:rsidRPr="00960E7E">
        <w:rPr>
          <w:rFonts w:ascii="Times New Roman" w:hAnsi="Times New Roman" w:cs="Times New Roman"/>
          <w:sz w:val="24"/>
          <w:szCs w:val="24"/>
        </w:rPr>
        <w:t>ében</w:t>
      </w:r>
      <w:r w:rsidRPr="00960E7E">
        <w:rPr>
          <w:rFonts w:ascii="Times New Roman" w:hAnsi="Times New Roman" w:cs="Times New Roman"/>
          <w:sz w:val="24"/>
          <w:szCs w:val="24"/>
        </w:rPr>
        <w:t>, a termelők</w:t>
      </w:r>
      <w:r w:rsidR="00ED50DD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termelési költségei</w:t>
      </w:r>
      <w:r w:rsidR="00ED50DD" w:rsidRPr="00960E7E">
        <w:rPr>
          <w:rFonts w:ascii="Times New Roman" w:hAnsi="Times New Roman" w:cs="Times New Roman"/>
          <w:sz w:val="24"/>
          <w:szCs w:val="24"/>
        </w:rPr>
        <w:t>nek csökkentésében</w:t>
      </w:r>
      <w:r w:rsidRPr="00960E7E">
        <w:rPr>
          <w:rFonts w:ascii="Times New Roman" w:hAnsi="Times New Roman" w:cs="Times New Roman"/>
          <w:sz w:val="24"/>
          <w:szCs w:val="24"/>
        </w:rPr>
        <w:t xml:space="preserve">, közös </w:t>
      </w:r>
      <w:r w:rsidRPr="00960E7E">
        <w:rPr>
          <w:rFonts w:ascii="Times New Roman" w:hAnsi="Times New Roman" w:cs="Times New Roman"/>
          <w:sz w:val="24"/>
          <w:szCs w:val="24"/>
        </w:rPr>
        <w:lastRenderedPageBreak/>
        <w:t>beruházások</w:t>
      </w:r>
      <w:r w:rsidR="00ED50DD" w:rsidRPr="00960E7E">
        <w:rPr>
          <w:rFonts w:ascii="Times New Roman" w:hAnsi="Times New Roman" w:cs="Times New Roman"/>
          <w:sz w:val="24"/>
          <w:szCs w:val="24"/>
        </w:rPr>
        <w:t>kal</w:t>
      </w:r>
      <w:r w:rsidRPr="00960E7E">
        <w:rPr>
          <w:rFonts w:ascii="Times New Roman" w:hAnsi="Times New Roman" w:cs="Times New Roman"/>
          <w:sz w:val="24"/>
          <w:szCs w:val="24"/>
        </w:rPr>
        <w:t>, megkönnyít</w:t>
      </w:r>
      <w:r w:rsidR="00ED50DD" w:rsidRPr="00960E7E">
        <w:rPr>
          <w:rFonts w:ascii="Times New Roman" w:hAnsi="Times New Roman" w:cs="Times New Roman"/>
          <w:sz w:val="24"/>
          <w:szCs w:val="24"/>
        </w:rPr>
        <w:t>ve</w:t>
      </w:r>
      <w:r w:rsidRPr="00960E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digitalizációhoz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való hozzáférést, valamint</w:t>
      </w:r>
      <w:r w:rsidR="00ED50DD" w:rsidRPr="00960E7E">
        <w:rPr>
          <w:rFonts w:ascii="Times New Roman" w:hAnsi="Times New Roman" w:cs="Times New Roman"/>
          <w:sz w:val="24"/>
          <w:szCs w:val="24"/>
        </w:rPr>
        <w:t xml:space="preserve"> az </w:t>
      </w:r>
      <w:r w:rsidRPr="00960E7E">
        <w:rPr>
          <w:rFonts w:ascii="Times New Roman" w:hAnsi="Times New Roman" w:cs="Times New Roman"/>
          <w:sz w:val="24"/>
          <w:szCs w:val="24"/>
        </w:rPr>
        <w:t>innováció</w:t>
      </w:r>
      <w:r w:rsidR="00ED50DD" w:rsidRPr="00960E7E">
        <w:rPr>
          <w:rFonts w:ascii="Times New Roman" w:hAnsi="Times New Roman" w:cs="Times New Roman"/>
          <w:sz w:val="24"/>
          <w:szCs w:val="24"/>
        </w:rPr>
        <w:t>t</w:t>
      </w:r>
      <w:r w:rsidRPr="00960E7E">
        <w:rPr>
          <w:rFonts w:ascii="Times New Roman" w:hAnsi="Times New Roman" w:cs="Times New Roman"/>
          <w:sz w:val="24"/>
          <w:szCs w:val="24"/>
        </w:rPr>
        <w:t>, a fiatalok mezőgazdasági ágazatba való bevonásá</w:t>
      </w:r>
      <w:r w:rsidR="00ED50DD" w:rsidRPr="00960E7E">
        <w:rPr>
          <w:rFonts w:ascii="Times New Roman" w:hAnsi="Times New Roman" w:cs="Times New Roman"/>
          <w:sz w:val="24"/>
          <w:szCs w:val="24"/>
        </w:rPr>
        <w:t xml:space="preserve">t a </w:t>
      </w:r>
      <w:r w:rsidRPr="00960E7E">
        <w:rPr>
          <w:rFonts w:ascii="Times New Roman" w:hAnsi="Times New Roman" w:cs="Times New Roman"/>
          <w:sz w:val="24"/>
          <w:szCs w:val="24"/>
        </w:rPr>
        <w:t>fenntarthatóbb és versenyképesebb mezőgazdaság kialakítása</w:t>
      </w:r>
      <w:r w:rsidR="00ED50DD" w:rsidRPr="00960E7E">
        <w:rPr>
          <w:rFonts w:ascii="Times New Roman" w:hAnsi="Times New Roman" w:cs="Times New Roman"/>
          <w:sz w:val="24"/>
          <w:szCs w:val="24"/>
        </w:rPr>
        <w:t xml:space="preserve"> érdekében</w:t>
      </w:r>
      <w:r w:rsidRPr="00960E7E">
        <w:rPr>
          <w:rFonts w:ascii="Times New Roman" w:hAnsi="Times New Roman" w:cs="Times New Roman"/>
          <w:sz w:val="24"/>
          <w:szCs w:val="24"/>
        </w:rPr>
        <w:t>.</w:t>
      </w:r>
    </w:p>
    <w:p w:rsidR="00960E7E" w:rsidRPr="00960E7E" w:rsidRDefault="00ED50DD" w:rsidP="00960E7E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>Az előadó hangsúlyozza, hogy a KAP-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sajátos hátrányaik miatt továbbra is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kompenzálnia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kell a kedvezőtlen helyzetű területek, mint például a hegyvidéki,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arid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 xml:space="preserve"> és legkülső területekkel kapcsolatos többletköltségeket, hogy a mezőgazdasági tevékenység és a területi kohézió fennmaradjon ezekben a térségekben. Továbbá, a nemek közötti egyenlőség tekintetében az előadó elismeri a vidéki területeken élő nők innovatív hozzájárulását a mezőgazdasági üzemek fenntarthatóságá</w:t>
      </w:r>
      <w:r w:rsidR="00960E7E" w:rsidRPr="00960E7E">
        <w:rPr>
          <w:rFonts w:ascii="Times New Roman" w:hAnsi="Times New Roman" w:cs="Times New Roman"/>
          <w:sz w:val="24"/>
          <w:szCs w:val="24"/>
        </w:rPr>
        <w:t>hoz</w:t>
      </w:r>
      <w:r w:rsidRPr="00960E7E">
        <w:rPr>
          <w:rFonts w:ascii="Times New Roman" w:hAnsi="Times New Roman" w:cs="Times New Roman"/>
          <w:sz w:val="24"/>
          <w:szCs w:val="24"/>
        </w:rPr>
        <w:t xml:space="preserve"> és a vidéki közösségek fejlődéséhez, de rámutat arra, hogy több lehetőséget kell biztosítani a nők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számára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.</w:t>
      </w:r>
      <w:r w:rsidR="00960E7E" w:rsidRPr="00960E7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nő</w:t>
      </w:r>
      <w:r w:rsidR="00193399">
        <w:rPr>
          <w:rFonts w:ascii="Times New Roman" w:hAnsi="Times New Roman" w:cs="Times New Roman"/>
          <w:sz w:val="24"/>
          <w:szCs w:val="24"/>
        </w:rPr>
        <w:t>k</w:t>
      </w:r>
      <w:r w:rsidRPr="00960E7E">
        <w:rPr>
          <w:rFonts w:ascii="Times New Roman" w:hAnsi="Times New Roman" w:cs="Times New Roman"/>
          <w:sz w:val="24"/>
          <w:szCs w:val="24"/>
        </w:rPr>
        <w:t xml:space="preserve"> és a fiatalok vidék elhagyásának visszaszorítása érdekében. Az előadó úgy véli, hogy</w:t>
      </w:r>
      <w:r w:rsidR="00960E7E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 xml:space="preserve">alapvető fontosságú a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mentális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egészség megerősítése</w:t>
      </w:r>
      <w:r w:rsidR="00960E7E" w:rsidRPr="00960E7E">
        <w:rPr>
          <w:rFonts w:ascii="Times New Roman" w:hAnsi="Times New Roman" w:cs="Times New Roman"/>
          <w:sz w:val="24"/>
          <w:szCs w:val="24"/>
        </w:rPr>
        <w:t>,</w:t>
      </w:r>
      <w:r w:rsidRPr="00960E7E">
        <w:rPr>
          <w:rFonts w:ascii="Times New Roman" w:hAnsi="Times New Roman" w:cs="Times New Roman"/>
          <w:sz w:val="24"/>
          <w:szCs w:val="24"/>
        </w:rPr>
        <w:t xml:space="preserve"> a pszichológiai támogatáshoz és jólét</w:t>
      </w:r>
      <w:r w:rsidR="00960E7E" w:rsidRPr="00960E7E">
        <w:rPr>
          <w:rFonts w:ascii="Times New Roman" w:hAnsi="Times New Roman" w:cs="Times New Roman"/>
          <w:sz w:val="24"/>
          <w:szCs w:val="24"/>
        </w:rPr>
        <w:t xml:space="preserve">hez való hozzáférés biztosítása </w:t>
      </w:r>
      <w:r w:rsidRPr="00960E7E">
        <w:rPr>
          <w:rFonts w:ascii="Times New Roman" w:hAnsi="Times New Roman" w:cs="Times New Roman"/>
          <w:sz w:val="24"/>
          <w:szCs w:val="24"/>
        </w:rPr>
        <w:t xml:space="preserve">a mezőgazdasági termelők és a vidéki közösségek számára, akik különösen kiszolgáltatottak többek között a bizonytalanság és a jogszabályi nyomás miatt, amellyel a közelmúltban </w:t>
      </w:r>
      <w:proofErr w:type="spellStart"/>
      <w:r w:rsidRPr="00960E7E">
        <w:rPr>
          <w:rFonts w:ascii="Times New Roman" w:hAnsi="Times New Roman" w:cs="Times New Roman"/>
          <w:sz w:val="24"/>
          <w:szCs w:val="24"/>
        </w:rPr>
        <w:t>szembesültek</w:t>
      </w:r>
      <w:proofErr w:type="spellEnd"/>
      <w:r w:rsidRPr="00960E7E">
        <w:rPr>
          <w:rFonts w:ascii="Times New Roman" w:hAnsi="Times New Roman" w:cs="Times New Roman"/>
          <w:sz w:val="24"/>
          <w:szCs w:val="24"/>
        </w:rPr>
        <w:t>.</w:t>
      </w:r>
    </w:p>
    <w:p w:rsidR="00ED50DD" w:rsidRDefault="00ED50DD" w:rsidP="00960E7E">
      <w:pPr>
        <w:jc w:val="both"/>
        <w:rPr>
          <w:rFonts w:ascii="Times New Roman" w:hAnsi="Times New Roman" w:cs="Times New Roman"/>
          <w:sz w:val="24"/>
          <w:szCs w:val="24"/>
        </w:rPr>
      </w:pPr>
      <w:r w:rsidRPr="00960E7E">
        <w:rPr>
          <w:rFonts w:ascii="Times New Roman" w:hAnsi="Times New Roman" w:cs="Times New Roman"/>
          <w:sz w:val="24"/>
          <w:szCs w:val="24"/>
        </w:rPr>
        <w:t>Az előadó úgy véli, hogy szilárd költségvetéssel, egyszerűsített szabályozással és az innováció melletti</w:t>
      </w:r>
      <w:r w:rsidR="00960E7E" w:rsidRPr="00960E7E">
        <w:rPr>
          <w:rFonts w:ascii="Times New Roman" w:hAnsi="Times New Roman" w:cs="Times New Roman"/>
          <w:sz w:val="24"/>
          <w:szCs w:val="24"/>
        </w:rPr>
        <w:t xml:space="preserve"> erős</w:t>
      </w:r>
      <w:r w:rsidRPr="00960E7E">
        <w:rPr>
          <w:rFonts w:ascii="Times New Roman" w:hAnsi="Times New Roman" w:cs="Times New Roman"/>
          <w:sz w:val="24"/>
          <w:szCs w:val="24"/>
        </w:rPr>
        <w:t xml:space="preserve"> elkötelezettséggel Európa képes lesz biztosítani egy rugalmasabb és virágzóbb agrár-</w:t>
      </w:r>
      <w:r w:rsidR="00960E7E" w:rsidRPr="00960E7E">
        <w:rPr>
          <w:rFonts w:ascii="Times New Roman" w:hAnsi="Times New Roman" w:cs="Times New Roman"/>
          <w:sz w:val="24"/>
          <w:szCs w:val="24"/>
        </w:rPr>
        <w:t>élelmiszeripari ágazatot</w:t>
      </w:r>
      <w:r w:rsidRPr="00960E7E">
        <w:rPr>
          <w:rFonts w:ascii="Times New Roman" w:hAnsi="Times New Roman" w:cs="Times New Roman"/>
          <w:sz w:val="24"/>
          <w:szCs w:val="24"/>
        </w:rPr>
        <w:t xml:space="preserve">, amely új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generációkat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 fog vonzani egy olyan szakma számára, amely szorosan kötődik az európai kultúrához. Alapvető fontosságú, hogy megerősítsük Európa elkötelezettségét a mez</w:t>
      </w:r>
      <w:r w:rsidR="00960E7E" w:rsidRPr="00960E7E">
        <w:rPr>
          <w:rFonts w:ascii="Times New Roman" w:hAnsi="Times New Roman" w:cs="Times New Roman"/>
          <w:sz w:val="24"/>
          <w:szCs w:val="24"/>
        </w:rPr>
        <w:t xml:space="preserve">őgazdasági termelők iránt, és </w:t>
      </w:r>
      <w:r w:rsidRPr="00960E7E">
        <w:rPr>
          <w:rFonts w:ascii="Times New Roman" w:hAnsi="Times New Roman" w:cs="Times New Roman"/>
          <w:sz w:val="24"/>
          <w:szCs w:val="24"/>
        </w:rPr>
        <w:t xml:space="preserve">olyan </w:t>
      </w:r>
      <w:r w:rsidR="00960E7E" w:rsidRPr="00960E7E">
        <w:rPr>
          <w:rFonts w:ascii="Times New Roman" w:hAnsi="Times New Roman" w:cs="Times New Roman"/>
          <w:sz w:val="24"/>
          <w:szCs w:val="24"/>
        </w:rPr>
        <w:t xml:space="preserve">politikai </w:t>
      </w:r>
      <w:r w:rsidRPr="00960E7E">
        <w:rPr>
          <w:rFonts w:ascii="Times New Roman" w:hAnsi="Times New Roman" w:cs="Times New Roman"/>
          <w:sz w:val="24"/>
          <w:szCs w:val="24"/>
        </w:rPr>
        <w:t xml:space="preserve">keretet biztosítsunk, amely lehetővé teszi számukra a fejlődést, a </w:t>
      </w:r>
      <w:proofErr w:type="gramStart"/>
      <w:r w:rsidRPr="00960E7E">
        <w:rPr>
          <w:rFonts w:ascii="Times New Roman" w:hAnsi="Times New Roman" w:cs="Times New Roman"/>
          <w:sz w:val="24"/>
          <w:szCs w:val="24"/>
        </w:rPr>
        <w:t>prosperitást</w:t>
      </w:r>
      <w:proofErr w:type="gramEnd"/>
      <w:r w:rsidRPr="00960E7E">
        <w:rPr>
          <w:rFonts w:ascii="Times New Roman" w:hAnsi="Times New Roman" w:cs="Times New Roman"/>
          <w:sz w:val="24"/>
          <w:szCs w:val="24"/>
        </w:rPr>
        <w:t xml:space="preserve">, az innovációt és </w:t>
      </w:r>
      <w:r w:rsidR="00960E7E" w:rsidRPr="00960E7E">
        <w:rPr>
          <w:rFonts w:ascii="Times New Roman" w:hAnsi="Times New Roman" w:cs="Times New Roman"/>
          <w:sz w:val="24"/>
          <w:szCs w:val="24"/>
        </w:rPr>
        <w:t xml:space="preserve">garantálja </w:t>
      </w:r>
      <w:r w:rsidRPr="00960E7E">
        <w:rPr>
          <w:rFonts w:ascii="Times New Roman" w:hAnsi="Times New Roman" w:cs="Times New Roman"/>
          <w:sz w:val="24"/>
          <w:szCs w:val="24"/>
        </w:rPr>
        <w:t>az EU jelenlegi és jövőbeni</w:t>
      </w:r>
      <w:r w:rsidR="00960E7E" w:rsidRPr="00960E7E">
        <w:rPr>
          <w:rFonts w:ascii="Times New Roman" w:hAnsi="Times New Roman" w:cs="Times New Roman"/>
          <w:sz w:val="24"/>
          <w:szCs w:val="24"/>
        </w:rPr>
        <w:t xml:space="preserve"> </w:t>
      </w:r>
      <w:r w:rsidRPr="00960E7E">
        <w:rPr>
          <w:rFonts w:ascii="Times New Roman" w:hAnsi="Times New Roman" w:cs="Times New Roman"/>
          <w:sz w:val="24"/>
          <w:szCs w:val="24"/>
        </w:rPr>
        <w:t>élelmezésbiztonságát és szuverenitását.</w:t>
      </w:r>
    </w:p>
    <w:p w:rsidR="00702E5F" w:rsidRDefault="00702E5F" w:rsidP="00960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E5F" w:rsidRPr="00702E5F" w:rsidRDefault="00702E5F" w:rsidP="00960E7E">
      <w:pPr>
        <w:jc w:val="both"/>
        <w:rPr>
          <w:rFonts w:ascii="Times New Roman" w:hAnsi="Times New Roman" w:cs="Times New Roman"/>
          <w:sz w:val="24"/>
          <w:szCs w:val="24"/>
        </w:rPr>
      </w:pPr>
      <w:r w:rsidRPr="00702E5F">
        <w:rPr>
          <w:rFonts w:ascii="TimesNewRoman,Bold" w:hAnsi="TimesNewRoman,Bold" w:cs="TimesNewRoman,Bold"/>
          <w:bCs/>
          <w:sz w:val="24"/>
          <w:szCs w:val="24"/>
        </w:rPr>
        <w:t>Irat száma: 2025/</w:t>
      </w:r>
      <w:proofErr w:type="gramStart"/>
      <w:r w:rsidRPr="00702E5F">
        <w:rPr>
          <w:rFonts w:ascii="TimesNewRoman,Bold" w:hAnsi="TimesNewRoman,Bold" w:cs="TimesNewRoman,Bold"/>
          <w:bCs/>
          <w:sz w:val="24"/>
          <w:szCs w:val="24"/>
        </w:rPr>
        <w:t>2052(</w:t>
      </w:r>
      <w:proofErr w:type="gramEnd"/>
      <w:r w:rsidRPr="00702E5F">
        <w:rPr>
          <w:rFonts w:ascii="TimesNewRoman,Bold" w:hAnsi="TimesNewRoman,Bold" w:cs="TimesNewRoman,Bold"/>
          <w:bCs/>
          <w:sz w:val="24"/>
          <w:szCs w:val="24"/>
        </w:rPr>
        <w:t>INI)</w:t>
      </w:r>
    </w:p>
    <w:p w:rsidR="00702E5F" w:rsidRDefault="00CD0E48" w:rsidP="00960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Angol nyelvű iratból fordítva, az eredeti elérhető az alábbi </w:t>
      </w:r>
      <w:proofErr w:type="gramStart"/>
      <w:r>
        <w:rPr>
          <w:rFonts w:ascii="Times New Roman" w:hAnsi="Times New Roman" w:cs="Times New Roman"/>
          <w:sz w:val="24"/>
          <w:szCs w:val="24"/>
        </w:rPr>
        <w:t>linken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D0E48" w:rsidRDefault="00CD0E48" w:rsidP="00960E7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B4CF2">
          <w:rPr>
            <w:rStyle w:val="Hiperhivatkozs"/>
            <w:rFonts w:ascii="Times New Roman" w:hAnsi="Times New Roman" w:cs="Times New Roman"/>
            <w:sz w:val="24"/>
            <w:szCs w:val="24"/>
          </w:rPr>
          <w:t>https://emeeting.europarl.europa.eu/emeeting/committee/hu/agenda/202504/AGRI?meeting=AGRI-2025-0407_1&amp;session=04-07-16-00</w:t>
        </w:r>
      </w:hyperlink>
    </w:p>
    <w:p w:rsidR="00CD0E48" w:rsidRDefault="00CD0E48" w:rsidP="00960E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15CE"/>
    <w:multiLevelType w:val="hybridMultilevel"/>
    <w:tmpl w:val="5CBC0A36"/>
    <w:lvl w:ilvl="0" w:tplc="152EF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F5"/>
    <w:rsid w:val="00070CBD"/>
    <w:rsid w:val="00193399"/>
    <w:rsid w:val="00360F9F"/>
    <w:rsid w:val="003643F4"/>
    <w:rsid w:val="0050687C"/>
    <w:rsid w:val="006F52B4"/>
    <w:rsid w:val="00702E5F"/>
    <w:rsid w:val="007309F5"/>
    <w:rsid w:val="008D76D7"/>
    <w:rsid w:val="00960E7E"/>
    <w:rsid w:val="009833A0"/>
    <w:rsid w:val="00B16F46"/>
    <w:rsid w:val="00BE1325"/>
    <w:rsid w:val="00C3003F"/>
    <w:rsid w:val="00C86AA4"/>
    <w:rsid w:val="00CD0E48"/>
    <w:rsid w:val="00D25D3C"/>
    <w:rsid w:val="00ED50DD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1CA0"/>
  <w15:chartTrackingRefBased/>
  <w15:docId w15:val="{6C79A85B-B90E-4217-98B8-35E909F8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6F4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D0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eeting.europarl.europa.eu/emeeting/committee/hu/agenda/202504/AGRI?meeting=AGRI-2025-0407_1&amp;session=04-07-16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1639</Words>
  <Characters>11312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2025-04-04T13:32:00Z</dcterms:created>
  <dcterms:modified xsi:type="dcterms:W3CDTF">2025-04-07T09:35:00Z</dcterms:modified>
</cp:coreProperties>
</file>